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F995C">
      <w:pPr>
        <w:spacing w:line="640" w:lineRule="exact"/>
        <w:jc w:val="center"/>
        <w:rPr>
          <w:rFonts w:hint="eastAsia" w:ascii="仿宋_GB2312" w:eastAsia="仿宋_GB2312"/>
          <w:b/>
          <w:sz w:val="44"/>
          <w:szCs w:val="44"/>
        </w:rPr>
      </w:pPr>
    </w:p>
    <w:p w14:paraId="66BB04DA">
      <w:pPr>
        <w:spacing w:line="640" w:lineRule="exact"/>
        <w:jc w:val="center"/>
        <w:rPr>
          <w:rFonts w:hint="eastAsia" w:ascii="仿宋_GB2312" w:eastAsia="仿宋_GB2312"/>
          <w:b/>
          <w:sz w:val="44"/>
          <w:szCs w:val="44"/>
        </w:rPr>
      </w:pPr>
      <w:r>
        <w:rPr>
          <w:rFonts w:hint="eastAsia" w:ascii="仿宋_GB2312" w:eastAsia="仿宋_GB2312"/>
          <w:b/>
          <w:sz w:val="44"/>
          <w:szCs w:val="44"/>
        </w:rPr>
        <w:t>西藏自治区地方标准</w:t>
      </w:r>
    </w:p>
    <w:p w14:paraId="64BE1184">
      <w:pPr>
        <w:pStyle w:val="5"/>
        <w:keepNext w:val="0"/>
        <w:keepLines w:val="0"/>
        <w:pageBreakBefore w:val="0"/>
        <w:widowControl/>
        <w:kinsoku w:val="0"/>
        <w:wordWrap/>
        <w:overflowPunct/>
        <w:topLinePunct w:val="0"/>
        <w:autoSpaceDE w:val="0"/>
        <w:autoSpaceDN w:val="0"/>
        <w:bidi w:val="0"/>
        <w:adjustRightInd w:val="0"/>
        <w:snapToGrid w:val="0"/>
        <w:spacing w:before="163" w:line="238" w:lineRule="auto"/>
        <w:ind w:right="0"/>
        <w:jc w:val="center"/>
        <w:textAlignment w:val="baseline"/>
        <w:outlineLvl w:val="9"/>
        <w:rPr>
          <w:rFonts w:hint="eastAsia" w:ascii="仿宋_GB2312" w:eastAsia="仿宋_GB2312"/>
          <w:b/>
          <w:sz w:val="44"/>
          <w:szCs w:val="44"/>
        </w:rPr>
      </w:pPr>
      <w:r>
        <w:rPr>
          <w:rFonts w:hint="eastAsia" w:ascii="仿宋_GB2312" w:eastAsia="仿宋_GB2312"/>
          <w:b/>
          <w:sz w:val="44"/>
          <w:szCs w:val="44"/>
        </w:rPr>
        <w:t>《</w:t>
      </w:r>
      <w:r>
        <w:rPr>
          <w:rFonts w:hint="eastAsia" w:ascii="仿宋_GB2312" w:hAnsi="MT Extra" w:eastAsia="仿宋_GB2312" w:cs="MT Extra"/>
          <w:b/>
          <w:kern w:val="2"/>
          <w:sz w:val="44"/>
          <w:szCs w:val="44"/>
          <w:lang w:val="en-US" w:eastAsia="zh-CN" w:bidi="ar-SA"/>
        </w:rPr>
        <w:t>生态系统碳汇计量与监测体系建设技术规范第4部分：荒漠碳汇计量与监测方法</w:t>
      </w:r>
      <w:r>
        <w:rPr>
          <w:rFonts w:hint="eastAsia" w:ascii="仿宋_GB2312" w:eastAsia="仿宋_GB2312"/>
          <w:b/>
          <w:sz w:val="44"/>
          <w:szCs w:val="44"/>
        </w:rPr>
        <w:t>》编制说明</w:t>
      </w:r>
    </w:p>
    <w:p w14:paraId="7B7B8E79">
      <w:pPr>
        <w:spacing w:line="640" w:lineRule="exact"/>
        <w:ind w:firstLine="880" w:firstLineChars="200"/>
        <w:rPr>
          <w:rFonts w:hint="eastAsia" w:ascii="仿宋_GB2312" w:eastAsia="仿宋_GB2312"/>
          <w:b/>
          <w:sz w:val="44"/>
          <w:szCs w:val="44"/>
        </w:rPr>
      </w:pPr>
    </w:p>
    <w:p w14:paraId="56DD7569">
      <w:pPr>
        <w:spacing w:line="640" w:lineRule="exact"/>
        <w:ind w:firstLine="880" w:firstLineChars="200"/>
        <w:rPr>
          <w:rFonts w:hint="eastAsia" w:ascii="仿宋_GB2312" w:eastAsia="仿宋_GB2312"/>
          <w:b/>
          <w:sz w:val="44"/>
          <w:szCs w:val="44"/>
        </w:rPr>
      </w:pPr>
    </w:p>
    <w:p w14:paraId="6C899745">
      <w:pPr>
        <w:spacing w:line="640" w:lineRule="exact"/>
        <w:ind w:firstLine="880" w:firstLineChars="200"/>
        <w:rPr>
          <w:rFonts w:hint="eastAsia" w:ascii="仿宋_GB2312" w:eastAsia="仿宋_GB2312"/>
          <w:b/>
          <w:sz w:val="44"/>
          <w:szCs w:val="44"/>
        </w:rPr>
      </w:pPr>
    </w:p>
    <w:p w14:paraId="19D7230E">
      <w:pPr>
        <w:pStyle w:val="5"/>
        <w:keepNext w:val="0"/>
        <w:keepLines w:val="0"/>
        <w:pageBreakBefore w:val="0"/>
        <w:widowControl/>
        <w:kinsoku w:val="0"/>
        <w:wordWrap/>
        <w:overflowPunct/>
        <w:topLinePunct w:val="0"/>
        <w:autoSpaceDE w:val="0"/>
        <w:autoSpaceDN w:val="0"/>
        <w:bidi w:val="0"/>
        <w:adjustRightInd w:val="0"/>
        <w:snapToGrid w:val="0"/>
        <w:spacing w:line="238" w:lineRule="auto"/>
        <w:ind w:right="0" w:firstLine="642"/>
        <w:jc w:val="both"/>
        <w:textAlignment w:val="baseline"/>
        <w:outlineLvl w:val="9"/>
        <w:rPr>
          <w:rFonts w:hint="eastAsia" w:ascii="宋体" w:hAnsi="宋体" w:eastAsia="宋体" w:cs="MT Extra"/>
          <w:kern w:val="2"/>
          <w:sz w:val="32"/>
          <w:szCs w:val="32"/>
          <w:u w:val="single"/>
          <w:lang w:val="en-US" w:eastAsia="zh-CN" w:bidi="ar-SA"/>
        </w:rPr>
      </w:pPr>
      <w:r>
        <w:rPr>
          <w:rFonts w:hint="eastAsia" w:ascii="宋体" w:hAnsi="宋体" w:eastAsia="宋体" w:cs="MT Extra"/>
          <w:b/>
          <w:kern w:val="2"/>
          <w:sz w:val="32"/>
          <w:szCs w:val="32"/>
          <w:lang w:val="en-US" w:eastAsia="zh-CN" w:bidi="ar-SA"/>
        </w:rPr>
        <w:t xml:space="preserve">标 准 名 称 </w:t>
      </w:r>
      <w:r>
        <w:rPr>
          <w:rFonts w:hint="eastAsia" w:ascii="宋体" w:hAnsi="宋体"/>
          <w:b/>
          <w:sz w:val="32"/>
          <w:szCs w:val="32"/>
        </w:rPr>
        <w:t xml:space="preserve">： </w:t>
      </w:r>
      <w:bookmarkStart w:id="0" w:name="_Toc10805"/>
      <w:r>
        <w:rPr>
          <w:rFonts w:hint="eastAsia" w:ascii="宋体" w:hAnsi="宋体" w:eastAsia="宋体" w:cs="MT Extra"/>
          <w:kern w:val="2"/>
          <w:sz w:val="32"/>
          <w:szCs w:val="32"/>
          <w:u w:val="single"/>
          <w:lang w:val="en-US" w:eastAsia="zh-CN" w:bidi="ar-SA"/>
        </w:rPr>
        <w:t>生态系统碳汇计量与监测体系建设</w:t>
      </w:r>
      <w:bookmarkEnd w:id="0"/>
      <w:bookmarkStart w:id="1" w:name="_Toc27497"/>
      <w:r>
        <w:rPr>
          <w:rFonts w:hint="eastAsia" w:ascii="宋体" w:hAnsi="宋体" w:eastAsia="宋体" w:cs="MT Extra"/>
          <w:kern w:val="2"/>
          <w:sz w:val="32"/>
          <w:szCs w:val="32"/>
          <w:u w:val="single"/>
          <w:lang w:val="en-US" w:eastAsia="zh-CN" w:bidi="ar-SA"/>
        </w:rPr>
        <w:t>技</w:t>
      </w:r>
    </w:p>
    <w:p w14:paraId="3DEBB253">
      <w:pPr>
        <w:spacing w:line="640" w:lineRule="exact"/>
        <w:ind w:left="2872" w:leftChars="1368" w:firstLine="0" w:firstLineChars="0"/>
        <w:jc w:val="both"/>
        <w:rPr>
          <w:rFonts w:hint="eastAsia" w:ascii="宋体" w:hAnsi="宋体"/>
          <w:sz w:val="32"/>
          <w:szCs w:val="32"/>
          <w:u w:val="single"/>
          <w:lang w:val="en-US" w:eastAsia="zh-CN"/>
        </w:rPr>
      </w:pPr>
      <w:r>
        <w:rPr>
          <w:rFonts w:hint="eastAsia" w:ascii="宋体" w:hAnsi="宋体"/>
          <w:sz w:val="32"/>
          <w:szCs w:val="32"/>
          <w:u w:val="single"/>
          <w:lang w:val="en-US" w:eastAsia="zh-CN"/>
        </w:rPr>
        <w:t>术规范 第4部分：荒漠碳汇</w:t>
      </w:r>
      <w:bookmarkEnd w:id="1"/>
      <w:r>
        <w:rPr>
          <w:rFonts w:hint="eastAsia" w:ascii="宋体" w:hAnsi="宋体"/>
          <w:sz w:val="32"/>
          <w:szCs w:val="32"/>
          <w:u w:val="single"/>
          <w:lang w:val="en-US" w:eastAsia="zh-CN"/>
        </w:rPr>
        <w:t>计量与监测方法</w:t>
      </w:r>
    </w:p>
    <w:p w14:paraId="10293D7D">
      <w:pPr>
        <w:spacing w:line="640" w:lineRule="exact"/>
        <w:ind w:firstLine="640" w:firstLineChars="200"/>
        <w:rPr>
          <w:rFonts w:ascii="宋体" w:hAnsi="宋体"/>
          <w:sz w:val="32"/>
          <w:szCs w:val="32"/>
        </w:rPr>
      </w:pPr>
      <w:r>
        <w:rPr>
          <w:rFonts w:hint="eastAsia" w:ascii="宋体" w:hAnsi="宋体"/>
          <w:b/>
          <w:sz w:val="32"/>
          <w:szCs w:val="32"/>
        </w:rPr>
        <w:t xml:space="preserve">标 准 性 质 ： </w:t>
      </w:r>
      <w:r>
        <w:rPr>
          <w:rFonts w:hint="eastAsia" w:ascii="宋体" w:hAnsi="宋体"/>
          <w:sz w:val="32"/>
          <w:szCs w:val="32"/>
          <w:u w:val="single"/>
        </w:rPr>
        <w:t xml:space="preserve">推荐性                 </w:t>
      </w:r>
    </w:p>
    <w:p w14:paraId="217BB1E8">
      <w:pPr>
        <w:spacing w:line="640" w:lineRule="exact"/>
        <w:ind w:firstLine="640" w:firstLineChars="200"/>
        <w:jc w:val="both"/>
        <w:rPr>
          <w:rFonts w:hint="default" w:ascii="宋体" w:hAnsi="宋体" w:eastAsia="宋体"/>
          <w:sz w:val="32"/>
          <w:szCs w:val="32"/>
          <w:u w:val="single"/>
          <w:lang w:val="en-US" w:eastAsia="zh-CN"/>
        </w:rPr>
      </w:pPr>
      <w:r>
        <w:rPr>
          <w:rFonts w:hint="eastAsia" w:ascii="宋体" w:hAnsi="宋体"/>
          <w:b/>
          <w:sz w:val="32"/>
          <w:szCs w:val="32"/>
        </w:rPr>
        <w:t>项目承担单位：</w:t>
      </w:r>
      <w:r>
        <w:rPr>
          <w:rFonts w:hint="eastAsia" w:ascii="宋体" w:hAnsi="宋体"/>
          <w:sz w:val="32"/>
          <w:szCs w:val="32"/>
          <w:u w:val="single"/>
          <w:lang w:val="en-US" w:eastAsia="zh-CN"/>
        </w:rPr>
        <w:t>国家林业</w:t>
      </w:r>
      <w:r>
        <w:rPr>
          <w:rFonts w:hint="eastAsia" w:ascii="宋体" w:hAnsi="宋体"/>
          <w:sz w:val="32"/>
          <w:szCs w:val="32"/>
          <w:u w:val="single"/>
        </w:rPr>
        <w:t>和草原局西南调查规划院</w:t>
      </w:r>
      <w:r>
        <w:rPr>
          <w:rFonts w:hint="eastAsia" w:ascii="宋体" w:hAnsi="宋体"/>
          <w:sz w:val="32"/>
          <w:szCs w:val="32"/>
          <w:u w:val="single"/>
          <w:lang w:val="en-US" w:eastAsia="zh-CN"/>
        </w:rPr>
        <w:t xml:space="preserve">  </w:t>
      </w:r>
    </w:p>
    <w:p w14:paraId="68DB107F">
      <w:pPr>
        <w:spacing w:line="640" w:lineRule="exact"/>
        <w:ind w:firstLine="2880" w:firstLineChars="900"/>
        <w:jc w:val="both"/>
        <w:rPr>
          <w:rFonts w:hint="default" w:ascii="宋体" w:hAnsi="宋体" w:eastAsia="宋体"/>
          <w:sz w:val="32"/>
          <w:szCs w:val="32"/>
          <w:u w:val="single"/>
          <w:lang w:val="en-US" w:eastAsia="zh-CN"/>
        </w:rPr>
      </w:pPr>
      <w:r>
        <w:rPr>
          <w:rFonts w:hint="eastAsia" w:ascii="宋体" w:hAnsi="宋体"/>
          <w:sz w:val="32"/>
          <w:szCs w:val="32"/>
          <w:u w:val="single"/>
        </w:rPr>
        <w:t>西藏自治区林业调查规划研究院</w:t>
      </w:r>
      <w:r>
        <w:rPr>
          <w:rFonts w:hint="eastAsia" w:ascii="宋体" w:hAnsi="宋体"/>
          <w:sz w:val="32"/>
          <w:szCs w:val="32"/>
          <w:u w:val="single"/>
          <w:lang w:val="en-US" w:eastAsia="zh-CN"/>
        </w:rPr>
        <w:t xml:space="preserve">  </w:t>
      </w:r>
    </w:p>
    <w:p w14:paraId="4EB4119F">
      <w:pPr>
        <w:spacing w:line="640" w:lineRule="exact"/>
        <w:ind w:firstLine="2880" w:firstLineChars="900"/>
        <w:jc w:val="both"/>
        <w:rPr>
          <w:rFonts w:hint="default" w:ascii="宋体" w:hAnsi="宋体" w:eastAsia="宋体"/>
          <w:sz w:val="32"/>
          <w:szCs w:val="32"/>
          <w:u w:val="single"/>
          <w:lang w:val="en-US" w:eastAsia="zh-CN"/>
        </w:rPr>
      </w:pPr>
      <w:r>
        <w:rPr>
          <w:rFonts w:hint="eastAsia" w:ascii="宋体" w:hAnsi="宋体"/>
          <w:sz w:val="32"/>
          <w:szCs w:val="32"/>
          <w:u w:val="single"/>
        </w:rPr>
        <w:t>国家林业和草原局</w:t>
      </w:r>
      <w:r>
        <w:rPr>
          <w:rFonts w:hint="eastAsia" w:ascii="宋体" w:hAnsi="宋体"/>
          <w:sz w:val="32"/>
          <w:szCs w:val="32"/>
          <w:u w:val="single"/>
          <w:lang w:val="en-US" w:eastAsia="zh-CN"/>
        </w:rPr>
        <w:t>中</w:t>
      </w:r>
      <w:r>
        <w:rPr>
          <w:rFonts w:hint="eastAsia" w:ascii="宋体" w:hAnsi="宋体"/>
          <w:sz w:val="32"/>
          <w:szCs w:val="32"/>
          <w:u w:val="single"/>
        </w:rPr>
        <w:t>南调查规划院</w:t>
      </w:r>
      <w:r>
        <w:rPr>
          <w:rFonts w:hint="eastAsia" w:ascii="宋体" w:hAnsi="宋体"/>
          <w:sz w:val="32"/>
          <w:szCs w:val="32"/>
          <w:u w:val="single"/>
          <w:lang w:val="en-US" w:eastAsia="zh-CN"/>
        </w:rPr>
        <w:t xml:space="preserve">  </w:t>
      </w:r>
    </w:p>
    <w:p w14:paraId="01F8ECED">
      <w:pPr>
        <w:spacing w:line="640" w:lineRule="exact"/>
        <w:ind w:firstLine="2880" w:firstLineChars="900"/>
        <w:jc w:val="both"/>
        <w:rPr>
          <w:rFonts w:hint="default" w:ascii="宋体" w:hAnsi="宋体" w:eastAsia="宋体"/>
          <w:sz w:val="32"/>
          <w:szCs w:val="32"/>
          <w:u w:val="single"/>
          <w:lang w:val="en-US" w:eastAsia="zh-CN"/>
        </w:rPr>
      </w:pPr>
      <w:r>
        <w:rPr>
          <w:rFonts w:hint="eastAsia" w:ascii="宋体" w:hAnsi="宋体"/>
          <w:sz w:val="32"/>
          <w:szCs w:val="32"/>
          <w:u w:val="single"/>
        </w:rPr>
        <w:t>国家林业和草原局西</w:t>
      </w:r>
      <w:r>
        <w:rPr>
          <w:rFonts w:hint="eastAsia" w:ascii="宋体" w:hAnsi="宋体"/>
          <w:sz w:val="32"/>
          <w:szCs w:val="32"/>
          <w:u w:val="single"/>
          <w:lang w:val="en-US" w:eastAsia="zh-CN"/>
        </w:rPr>
        <w:t>北</w:t>
      </w:r>
      <w:r>
        <w:rPr>
          <w:rFonts w:hint="eastAsia" w:ascii="宋体" w:hAnsi="宋体"/>
          <w:sz w:val="32"/>
          <w:szCs w:val="32"/>
          <w:u w:val="single"/>
        </w:rPr>
        <w:t>调查规划院</w:t>
      </w:r>
      <w:r>
        <w:rPr>
          <w:rFonts w:hint="eastAsia" w:ascii="宋体" w:hAnsi="宋体"/>
          <w:sz w:val="32"/>
          <w:szCs w:val="32"/>
          <w:u w:val="single"/>
          <w:lang w:val="en-US" w:eastAsia="zh-CN"/>
        </w:rPr>
        <w:t xml:space="preserve">  </w:t>
      </w:r>
    </w:p>
    <w:p w14:paraId="2B7BBA23">
      <w:pPr>
        <w:spacing w:line="640" w:lineRule="exact"/>
        <w:ind w:firstLine="640" w:firstLineChars="200"/>
        <w:jc w:val="both"/>
        <w:rPr>
          <w:rFonts w:ascii="宋体" w:hAnsi="宋体"/>
          <w:b/>
          <w:sz w:val="32"/>
          <w:szCs w:val="32"/>
        </w:rPr>
      </w:pPr>
    </w:p>
    <w:p w14:paraId="50EBA7CB">
      <w:pPr>
        <w:spacing w:line="640" w:lineRule="exact"/>
        <w:ind w:firstLine="640" w:firstLineChars="200"/>
        <w:rPr>
          <w:rFonts w:ascii="宋体" w:hAnsi="宋体"/>
          <w:b/>
          <w:sz w:val="32"/>
          <w:szCs w:val="32"/>
        </w:rPr>
      </w:pPr>
    </w:p>
    <w:p w14:paraId="69E484FD">
      <w:pPr>
        <w:spacing w:line="640" w:lineRule="exact"/>
        <w:ind w:firstLine="640" w:firstLineChars="200"/>
        <w:rPr>
          <w:rFonts w:ascii="宋体" w:hAnsi="宋体"/>
          <w:b/>
          <w:sz w:val="32"/>
          <w:szCs w:val="32"/>
        </w:rPr>
      </w:pPr>
    </w:p>
    <w:p w14:paraId="7BC4C688">
      <w:pPr>
        <w:spacing w:line="640" w:lineRule="exact"/>
        <w:ind w:firstLine="640" w:firstLineChars="200"/>
        <w:rPr>
          <w:rFonts w:hint="eastAsia" w:ascii="宋体" w:hAnsi="宋体"/>
          <w:b/>
          <w:sz w:val="32"/>
          <w:szCs w:val="32"/>
        </w:rPr>
      </w:pPr>
    </w:p>
    <w:p w14:paraId="791EB89A">
      <w:pPr>
        <w:spacing w:line="640" w:lineRule="exact"/>
        <w:ind w:firstLine="640" w:firstLineChars="200"/>
        <w:rPr>
          <w:rFonts w:ascii="宋体" w:hAnsi="宋体"/>
          <w:b/>
          <w:sz w:val="32"/>
          <w:szCs w:val="32"/>
        </w:rPr>
      </w:pPr>
      <w:r>
        <w:rPr>
          <w:rFonts w:hint="eastAsia" w:ascii="宋体" w:hAnsi="宋体"/>
          <w:b/>
          <w:sz w:val="32"/>
          <w:szCs w:val="32"/>
        </w:rPr>
        <w:t xml:space="preserve"> 项目起止时间：</w:t>
      </w:r>
      <w:r>
        <w:rPr>
          <w:rFonts w:hint="eastAsia" w:ascii="宋体" w:hAnsi="宋体"/>
          <w:sz w:val="32"/>
          <w:szCs w:val="32"/>
          <w:u w:val="single"/>
        </w:rPr>
        <w:t>20</w:t>
      </w:r>
      <w:r>
        <w:rPr>
          <w:rFonts w:hint="eastAsia" w:ascii="宋体" w:hAnsi="宋体"/>
          <w:sz w:val="32"/>
          <w:szCs w:val="32"/>
          <w:u w:val="single"/>
          <w:lang w:val="en-US" w:eastAsia="zh-CN"/>
        </w:rPr>
        <w:t>24</w:t>
      </w:r>
      <w:r>
        <w:rPr>
          <w:rFonts w:hint="eastAsia" w:ascii="宋体" w:hAnsi="宋体"/>
          <w:sz w:val="32"/>
          <w:szCs w:val="32"/>
          <w:u w:val="single"/>
        </w:rPr>
        <w:t>年11月-20</w:t>
      </w:r>
      <w:r>
        <w:rPr>
          <w:rFonts w:hint="eastAsia" w:ascii="宋体" w:hAnsi="宋体"/>
          <w:sz w:val="32"/>
          <w:szCs w:val="32"/>
          <w:u w:val="single"/>
          <w:lang w:val="en-US" w:eastAsia="zh-CN"/>
        </w:rPr>
        <w:t>25</w:t>
      </w:r>
      <w:r>
        <w:rPr>
          <w:rFonts w:hint="eastAsia" w:ascii="宋体" w:hAnsi="宋体"/>
          <w:sz w:val="32"/>
          <w:szCs w:val="32"/>
          <w:u w:val="single"/>
        </w:rPr>
        <w:t>年</w:t>
      </w:r>
      <w:r>
        <w:rPr>
          <w:rFonts w:hint="eastAsia" w:ascii="宋体" w:hAnsi="宋体"/>
          <w:sz w:val="32"/>
          <w:szCs w:val="32"/>
          <w:u w:val="single"/>
          <w:lang w:val="en-US" w:eastAsia="zh-CN"/>
        </w:rPr>
        <w:t>10</w:t>
      </w:r>
      <w:r>
        <w:rPr>
          <w:rFonts w:hint="eastAsia" w:ascii="宋体" w:hAnsi="宋体"/>
          <w:sz w:val="32"/>
          <w:szCs w:val="32"/>
          <w:u w:val="single"/>
        </w:rPr>
        <w:t>月</w:t>
      </w:r>
    </w:p>
    <w:p w14:paraId="022435BD">
      <w:pPr>
        <w:rPr>
          <w:rFonts w:ascii="黑体" w:hAnsi="仿宋" w:eastAsia="黑体"/>
          <w:sz w:val="30"/>
          <w:szCs w:val="30"/>
        </w:rPr>
      </w:pPr>
      <w:bookmarkStart w:id="2" w:name="_Toc380077655"/>
      <w:r>
        <w:rPr>
          <w:rFonts w:ascii="黑体" w:hAnsi="仿宋" w:eastAsia="黑体"/>
          <w:sz w:val="30"/>
          <w:szCs w:val="30"/>
        </w:rPr>
        <w:br w:type="page"/>
      </w:r>
    </w:p>
    <w:p w14:paraId="66E4E5DD">
      <w:pPr>
        <w:pStyle w:val="21"/>
        <w:spacing w:line="576" w:lineRule="exact"/>
        <w:ind w:firstLine="0" w:firstLineChars="0"/>
        <w:rPr>
          <w:rFonts w:ascii="黑体" w:hAnsi="仿宋" w:eastAsia="黑体"/>
          <w:sz w:val="32"/>
          <w:szCs w:val="32"/>
        </w:rPr>
      </w:pPr>
      <w:r>
        <w:rPr>
          <w:rFonts w:hint="eastAsia" w:ascii="黑体" w:hAnsi="仿宋" w:eastAsia="黑体"/>
          <w:sz w:val="32"/>
          <w:szCs w:val="32"/>
        </w:rPr>
        <w:t>一、工作简况</w:t>
      </w:r>
    </w:p>
    <w:p w14:paraId="7B9B07A0">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（一）任务来源</w:t>
      </w:r>
    </w:p>
    <w:p w14:paraId="38273E3D">
      <w:pPr>
        <w:pStyle w:val="21"/>
        <w:spacing w:line="576" w:lineRule="exact"/>
        <w:ind w:firstLine="640"/>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生态系统碳汇计量与监测体系建设技术规范 第4部分：荒漠碳汇计量与监测方法</w:t>
      </w:r>
      <w:r>
        <w:rPr>
          <w:rFonts w:hint="eastAsia" w:ascii="仿宋" w:hAnsi="仿宋" w:eastAsia="仿宋"/>
          <w:sz w:val="32"/>
          <w:szCs w:val="32"/>
        </w:rPr>
        <w:t>》地方标准订项目（原项目名称为《</w:t>
      </w:r>
      <w:r>
        <w:rPr>
          <w:rFonts w:hint="eastAsia" w:ascii="仿宋" w:hAnsi="仿宋" w:eastAsia="仿宋"/>
          <w:sz w:val="32"/>
          <w:szCs w:val="32"/>
          <w:lang w:val="en-US" w:eastAsia="zh-CN"/>
        </w:rPr>
        <w:t>生态系统碳汇计量与监测体系建设技术规范 第4部分：荒漠地区碳汇计量与监测方法</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lang w:val="en-US" w:eastAsia="zh-CN"/>
        </w:rPr>
        <w:t>名称有修改</w:t>
      </w:r>
      <w:r>
        <w:rPr>
          <w:rFonts w:hint="eastAsia" w:ascii="仿宋" w:hAnsi="仿宋" w:eastAsia="仿宋"/>
          <w:sz w:val="32"/>
          <w:szCs w:val="32"/>
        </w:rPr>
        <w:t>），由西藏自治区林业调查规划研究院</w:t>
      </w:r>
      <w:r>
        <w:rPr>
          <w:rFonts w:hint="eastAsia" w:ascii="仿宋" w:hAnsi="仿宋" w:eastAsia="仿宋"/>
          <w:sz w:val="32"/>
          <w:szCs w:val="32"/>
          <w:lang w:val="en-US" w:eastAsia="zh-CN"/>
        </w:rPr>
        <w:t>提出，</w:t>
      </w:r>
      <w:r>
        <w:rPr>
          <w:rFonts w:hint="eastAsia" w:ascii="仿宋" w:hAnsi="仿宋" w:eastAsia="仿宋"/>
          <w:sz w:val="32"/>
          <w:szCs w:val="32"/>
        </w:rPr>
        <w:t>西藏自治区林业和草原局标准化技术委员会归口，列入西藏自治区</w:t>
      </w:r>
      <w:r>
        <w:rPr>
          <w:rFonts w:hint="eastAsia" w:ascii="仿宋" w:hAnsi="仿宋" w:eastAsia="仿宋"/>
          <w:sz w:val="32"/>
          <w:szCs w:val="32"/>
          <w:lang w:val="en-US" w:eastAsia="zh-CN"/>
        </w:rPr>
        <w:t>市场</w:t>
      </w:r>
      <w:r>
        <w:rPr>
          <w:rFonts w:hint="eastAsia" w:ascii="仿宋" w:hAnsi="仿宋" w:eastAsia="仿宋"/>
          <w:sz w:val="32"/>
          <w:szCs w:val="32"/>
        </w:rPr>
        <w:t>监督</w:t>
      </w:r>
      <w:r>
        <w:rPr>
          <w:rFonts w:hint="eastAsia" w:ascii="仿宋" w:hAnsi="仿宋" w:eastAsia="仿宋"/>
          <w:sz w:val="32"/>
          <w:szCs w:val="32"/>
          <w:lang w:val="en-US" w:eastAsia="zh-CN"/>
        </w:rPr>
        <w:t>管理</w:t>
      </w:r>
      <w:r>
        <w:rPr>
          <w:rFonts w:hint="eastAsia" w:ascii="仿宋" w:hAnsi="仿宋" w:eastAsia="仿宋"/>
          <w:sz w:val="32"/>
          <w:szCs w:val="32"/>
        </w:rPr>
        <w:t>局20</w:t>
      </w:r>
      <w:r>
        <w:rPr>
          <w:rFonts w:hint="eastAsia" w:ascii="仿宋" w:hAnsi="仿宋" w:eastAsia="仿宋"/>
          <w:sz w:val="32"/>
          <w:szCs w:val="32"/>
          <w:lang w:val="en-US" w:eastAsia="zh-CN"/>
        </w:rPr>
        <w:t>24</w:t>
      </w:r>
      <w:r>
        <w:rPr>
          <w:rFonts w:hint="eastAsia" w:ascii="仿宋" w:hAnsi="仿宋" w:eastAsia="仿宋"/>
          <w:sz w:val="32"/>
          <w:szCs w:val="32"/>
        </w:rPr>
        <w:t>年第</w:t>
      </w:r>
      <w:r>
        <w:rPr>
          <w:rFonts w:hint="eastAsia" w:ascii="仿宋" w:hAnsi="仿宋" w:eastAsia="仿宋"/>
          <w:sz w:val="32"/>
          <w:szCs w:val="32"/>
          <w:lang w:val="en-US" w:eastAsia="zh-CN"/>
        </w:rPr>
        <w:t>二</w:t>
      </w:r>
      <w:r>
        <w:rPr>
          <w:rFonts w:hint="eastAsia" w:ascii="仿宋" w:hAnsi="仿宋" w:eastAsia="仿宋"/>
          <w:sz w:val="32"/>
          <w:szCs w:val="32"/>
        </w:rPr>
        <w:t>批</w:t>
      </w:r>
      <w:r>
        <w:rPr>
          <w:rFonts w:hint="eastAsia" w:ascii="仿宋" w:hAnsi="仿宋" w:eastAsia="仿宋"/>
          <w:sz w:val="32"/>
          <w:szCs w:val="32"/>
          <w:lang w:val="en-US" w:eastAsia="zh-CN"/>
        </w:rPr>
        <w:t>推荐性</w:t>
      </w:r>
      <w:r>
        <w:rPr>
          <w:rFonts w:hint="eastAsia" w:ascii="仿宋" w:hAnsi="仿宋" w:eastAsia="仿宋"/>
          <w:sz w:val="32"/>
          <w:szCs w:val="32"/>
        </w:rPr>
        <w:t>地方标准制</w:t>
      </w:r>
      <w:r>
        <w:rPr>
          <w:rFonts w:hint="eastAsia" w:ascii="仿宋" w:hAnsi="仿宋" w:eastAsia="仿宋"/>
          <w:sz w:val="32"/>
          <w:szCs w:val="32"/>
          <w:lang w:eastAsia="zh-CN"/>
        </w:rPr>
        <w:t>（</w:t>
      </w:r>
      <w:r>
        <w:rPr>
          <w:rFonts w:hint="eastAsia" w:ascii="仿宋" w:hAnsi="仿宋" w:eastAsia="仿宋"/>
          <w:sz w:val="32"/>
          <w:szCs w:val="32"/>
          <w:lang w:val="en-US" w:eastAsia="zh-CN"/>
        </w:rPr>
        <w:t>修</w:t>
      </w:r>
      <w:r>
        <w:rPr>
          <w:rFonts w:hint="eastAsia" w:ascii="仿宋" w:hAnsi="仿宋" w:eastAsia="仿宋"/>
          <w:sz w:val="32"/>
          <w:szCs w:val="32"/>
          <w:lang w:eastAsia="zh-CN"/>
        </w:rPr>
        <w:t>）</w:t>
      </w:r>
      <w:r>
        <w:rPr>
          <w:rFonts w:hint="eastAsia" w:ascii="仿宋" w:hAnsi="仿宋" w:eastAsia="仿宋"/>
          <w:sz w:val="32"/>
          <w:szCs w:val="32"/>
        </w:rPr>
        <w:t>修订计划，项目编号为：Xz</w:t>
      </w:r>
      <w:r>
        <w:rPr>
          <w:rFonts w:hint="eastAsia" w:ascii="仿宋" w:hAnsi="仿宋" w:eastAsia="仿宋"/>
          <w:sz w:val="32"/>
          <w:szCs w:val="32"/>
          <w:lang w:val="en-US" w:eastAsia="zh-CN"/>
        </w:rPr>
        <w:t>z</w:t>
      </w:r>
      <w:r>
        <w:rPr>
          <w:rFonts w:hint="eastAsia" w:ascii="仿宋" w:hAnsi="仿宋" w:eastAsia="仿宋"/>
          <w:sz w:val="32"/>
          <w:szCs w:val="32"/>
        </w:rPr>
        <w:t>b-20</w:t>
      </w:r>
      <w:r>
        <w:rPr>
          <w:rFonts w:hint="eastAsia" w:ascii="仿宋" w:hAnsi="仿宋" w:eastAsia="仿宋"/>
          <w:sz w:val="32"/>
          <w:szCs w:val="32"/>
          <w:lang w:val="en-US" w:eastAsia="zh-CN"/>
        </w:rPr>
        <w:t>24107</w:t>
      </w:r>
      <w:r>
        <w:rPr>
          <w:rFonts w:hint="eastAsia" w:ascii="仿宋" w:hAnsi="仿宋" w:eastAsia="仿宋"/>
          <w:sz w:val="32"/>
          <w:szCs w:val="32"/>
        </w:rPr>
        <w:t>。本标准由国家林业和草原局西南调查规划院</w:t>
      </w:r>
      <w:r>
        <w:rPr>
          <w:rFonts w:hint="eastAsia" w:ascii="仿宋" w:hAnsi="仿宋" w:eastAsia="仿宋"/>
          <w:sz w:val="32"/>
          <w:szCs w:val="32"/>
          <w:lang w:eastAsia="zh-CN"/>
        </w:rPr>
        <w:t>、</w:t>
      </w:r>
      <w:r>
        <w:rPr>
          <w:rFonts w:hint="eastAsia" w:ascii="仿宋" w:hAnsi="仿宋" w:eastAsia="仿宋"/>
          <w:sz w:val="32"/>
          <w:szCs w:val="32"/>
        </w:rPr>
        <w:t>西藏自治区林业调查规划研究院</w:t>
      </w:r>
      <w:r>
        <w:rPr>
          <w:rFonts w:hint="eastAsia" w:ascii="仿宋" w:hAnsi="仿宋" w:eastAsia="仿宋"/>
          <w:sz w:val="32"/>
          <w:szCs w:val="32"/>
          <w:lang w:eastAsia="zh-CN"/>
        </w:rPr>
        <w:t>、</w:t>
      </w:r>
      <w:r>
        <w:rPr>
          <w:rFonts w:hint="eastAsia" w:ascii="仿宋" w:hAnsi="仿宋" w:eastAsia="仿宋"/>
          <w:sz w:val="32"/>
          <w:szCs w:val="32"/>
        </w:rPr>
        <w:t>国家林业和草原局</w:t>
      </w:r>
      <w:r>
        <w:rPr>
          <w:rFonts w:hint="eastAsia" w:ascii="仿宋" w:hAnsi="仿宋" w:eastAsia="仿宋"/>
          <w:sz w:val="32"/>
          <w:szCs w:val="32"/>
          <w:lang w:val="en-US" w:eastAsia="zh-CN"/>
        </w:rPr>
        <w:t>中</w:t>
      </w:r>
      <w:r>
        <w:rPr>
          <w:rFonts w:hint="eastAsia" w:ascii="仿宋" w:hAnsi="仿宋" w:eastAsia="仿宋"/>
          <w:sz w:val="32"/>
          <w:szCs w:val="32"/>
        </w:rPr>
        <w:t>南调查规划院</w:t>
      </w:r>
      <w:r>
        <w:rPr>
          <w:rFonts w:hint="eastAsia" w:ascii="仿宋" w:hAnsi="仿宋" w:eastAsia="仿宋"/>
          <w:sz w:val="32"/>
          <w:szCs w:val="32"/>
          <w:lang w:eastAsia="zh-CN"/>
        </w:rPr>
        <w:t>、</w:t>
      </w:r>
      <w:r>
        <w:rPr>
          <w:rFonts w:hint="eastAsia" w:ascii="仿宋" w:hAnsi="仿宋" w:eastAsia="仿宋"/>
          <w:sz w:val="32"/>
          <w:szCs w:val="32"/>
        </w:rPr>
        <w:t>国家林业和草原局西</w:t>
      </w:r>
      <w:r>
        <w:rPr>
          <w:rFonts w:hint="eastAsia" w:ascii="仿宋" w:hAnsi="仿宋" w:eastAsia="仿宋"/>
          <w:sz w:val="32"/>
          <w:szCs w:val="32"/>
          <w:lang w:val="en-US" w:eastAsia="zh-CN"/>
        </w:rPr>
        <w:t>北</w:t>
      </w:r>
      <w:r>
        <w:rPr>
          <w:rFonts w:hint="eastAsia" w:ascii="仿宋" w:hAnsi="仿宋" w:eastAsia="仿宋"/>
          <w:sz w:val="32"/>
          <w:szCs w:val="32"/>
        </w:rPr>
        <w:t>调查规划院负责起草。</w:t>
      </w:r>
    </w:p>
    <w:p w14:paraId="076B804A">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（二）标准名称和范围的变更</w:t>
      </w:r>
    </w:p>
    <w:p w14:paraId="34D25A7F">
      <w:pPr>
        <w:pStyle w:val="21"/>
        <w:spacing w:line="576" w:lineRule="exact"/>
        <w:ind w:firstLine="640"/>
        <w:rPr>
          <w:rFonts w:ascii="仿宋" w:hAnsi="仿宋" w:eastAsia="仿宋"/>
          <w:sz w:val="32"/>
          <w:szCs w:val="32"/>
        </w:rPr>
      </w:pPr>
      <w:r>
        <w:rPr>
          <w:rFonts w:hint="eastAsia" w:ascii="仿宋" w:hAnsi="仿宋" w:eastAsia="仿宋"/>
          <w:sz w:val="32"/>
          <w:szCs w:val="32"/>
        </w:rPr>
        <w:t>本标准原名称为《</w:t>
      </w:r>
      <w:r>
        <w:rPr>
          <w:rFonts w:hint="eastAsia" w:ascii="仿宋" w:hAnsi="仿宋" w:eastAsia="仿宋"/>
          <w:sz w:val="32"/>
          <w:szCs w:val="32"/>
          <w:lang w:val="en-US" w:eastAsia="zh-CN"/>
        </w:rPr>
        <w:t>生态系统碳汇计量与监测体系建设技术规范 第4部分：荒漠地区碳汇计量与监测方法</w:t>
      </w:r>
      <w:r>
        <w:rPr>
          <w:rFonts w:hint="eastAsia" w:ascii="仿宋" w:hAnsi="仿宋" w:eastAsia="仿宋"/>
          <w:sz w:val="32"/>
          <w:szCs w:val="32"/>
        </w:rPr>
        <w:t>》，</w:t>
      </w:r>
      <w:r>
        <w:rPr>
          <w:rFonts w:hint="eastAsia" w:ascii="仿宋" w:hAnsi="仿宋" w:eastAsia="仿宋"/>
          <w:sz w:val="32"/>
          <w:szCs w:val="32"/>
          <w:lang w:val="en-US" w:eastAsia="zh-CN"/>
        </w:rPr>
        <w:t>经专家咨询会研讨及相关专家论证，标准名称调整为</w:t>
      </w:r>
      <w:r>
        <w:rPr>
          <w:rFonts w:hint="eastAsia" w:ascii="仿宋" w:hAnsi="仿宋" w:eastAsia="仿宋"/>
          <w:sz w:val="32"/>
          <w:szCs w:val="32"/>
        </w:rPr>
        <w:t>《</w:t>
      </w:r>
      <w:r>
        <w:rPr>
          <w:rFonts w:hint="eastAsia" w:ascii="仿宋" w:hAnsi="仿宋" w:eastAsia="仿宋"/>
          <w:sz w:val="32"/>
          <w:szCs w:val="32"/>
          <w:lang w:val="en-US" w:eastAsia="zh-CN"/>
        </w:rPr>
        <w:t>生态系统碳汇计量与监测体系建设技术规范 第4部分：荒漠碳汇计量与监测方法</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lang w:val="en-US" w:eastAsia="zh-CN"/>
        </w:rPr>
        <w:t>范围未变更</w:t>
      </w:r>
      <w:r>
        <w:rPr>
          <w:rFonts w:hint="eastAsia" w:ascii="仿宋" w:hAnsi="仿宋" w:eastAsia="仿宋"/>
          <w:sz w:val="32"/>
          <w:szCs w:val="32"/>
        </w:rPr>
        <w:t>。</w:t>
      </w:r>
    </w:p>
    <w:p w14:paraId="6E3F77E4">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（三）标准制定的背景和必要性</w:t>
      </w:r>
    </w:p>
    <w:bookmarkEnd w:id="2"/>
    <w:p w14:paraId="5ACFACE5">
      <w:pPr>
        <w:pStyle w:val="21"/>
        <w:spacing w:line="576" w:lineRule="exact"/>
        <w:ind w:firstLine="0" w:firstLineChars="0"/>
        <w:rPr>
          <w:rFonts w:ascii="仿宋" w:hAnsi="仿宋" w:eastAsia="仿宋"/>
          <w:sz w:val="32"/>
          <w:szCs w:val="32"/>
        </w:rPr>
      </w:pPr>
      <w:r>
        <w:rPr>
          <w:rFonts w:hint="eastAsia" w:ascii="仿宋" w:hAnsi="仿宋" w:eastAsia="仿宋"/>
          <w:sz w:val="32"/>
          <w:szCs w:val="32"/>
        </w:rPr>
        <w:t>1.标准制定的背景</w:t>
      </w:r>
    </w:p>
    <w:p w14:paraId="1B734A40">
      <w:pPr>
        <w:pStyle w:val="21"/>
        <w:spacing w:line="576" w:lineRule="exact"/>
        <w:ind w:firstLine="640"/>
        <w:rPr>
          <w:rFonts w:hint="eastAsia" w:ascii="仿宋" w:hAnsi="仿宋" w:eastAsia="仿宋"/>
          <w:sz w:val="32"/>
          <w:szCs w:val="32"/>
        </w:rPr>
      </w:pPr>
      <w:r>
        <w:rPr>
          <w:rFonts w:hint="eastAsia" w:ascii="仿宋" w:hAnsi="仿宋" w:eastAsia="仿宋"/>
          <w:sz w:val="32"/>
          <w:szCs w:val="32"/>
        </w:rPr>
        <w:t>习近平总书记强调：“实现碳达峰碳中和，是贯彻新发展理念、构建新发展格局、推动高质量发展的内在要求，是党中央统筹国内国际两个大局作出的重大战略决策。”碳汇计量和监测工作有助于评估碳排放和吸收、监测气候变化影响、确定减排和适应策略，并促进生态系统保护与可持续发展。</w:t>
      </w:r>
    </w:p>
    <w:p w14:paraId="1E17974C">
      <w:pPr>
        <w:pStyle w:val="21"/>
        <w:spacing w:line="576" w:lineRule="exact"/>
        <w:ind w:firstLine="640"/>
        <w:rPr>
          <w:rFonts w:hint="eastAsia" w:ascii="仿宋" w:hAnsi="仿宋" w:eastAsia="仿宋"/>
          <w:sz w:val="32"/>
          <w:szCs w:val="32"/>
        </w:rPr>
      </w:pPr>
      <w:r>
        <w:rPr>
          <w:rFonts w:hint="eastAsia" w:ascii="仿宋" w:hAnsi="仿宋" w:eastAsia="仿宋"/>
          <w:sz w:val="32"/>
          <w:szCs w:val="32"/>
        </w:rPr>
        <w:t>荒漠化防治是关系人类永续发展的伟大事业，‌我国荒漠化面积占国土面积的26.81%。2023年6月6日，习近平总书记在内蒙古巴彦淖尔主持召开加强荒漠化综合防治和推进“三北”等重点生态工程建设座谈会时强调，要勇担使命不畏艰辛久久为功，努力创造新时代中国防沙治沙新奇迹。荒漠碳计量监测是摸清荒漠地区碳汇资源底数，推进荒漠化综合防治，筑牢我国重要生态安全屏障，助力实现碳达峰碳中和的重要基础工作。</w:t>
      </w:r>
    </w:p>
    <w:p w14:paraId="6D90DBAE">
      <w:pPr>
        <w:pStyle w:val="21"/>
        <w:spacing w:line="576" w:lineRule="exact"/>
        <w:ind w:firstLine="640"/>
        <w:rPr>
          <w:rFonts w:hint="eastAsia" w:ascii="仿宋" w:hAnsi="仿宋" w:eastAsia="仿宋"/>
          <w:sz w:val="32"/>
          <w:szCs w:val="32"/>
        </w:rPr>
      </w:pPr>
      <w:r>
        <w:rPr>
          <w:rFonts w:hint="eastAsia" w:ascii="仿宋" w:hAnsi="仿宋" w:eastAsia="仿宋"/>
          <w:sz w:val="32"/>
          <w:szCs w:val="32"/>
        </w:rPr>
        <w:t>荒漠生态系统具有固定CO</w:t>
      </w:r>
      <w:r>
        <w:rPr>
          <w:rFonts w:hint="eastAsia" w:ascii="仿宋" w:hAnsi="仿宋" w:eastAsia="仿宋"/>
          <w:sz w:val="32"/>
          <w:szCs w:val="32"/>
          <w:vertAlign w:val="subscript"/>
        </w:rPr>
        <w:t>2</w:t>
      </w:r>
      <w:r>
        <w:rPr>
          <w:rFonts w:hint="eastAsia" w:ascii="仿宋" w:hAnsi="仿宋" w:eastAsia="仿宋"/>
          <w:sz w:val="32"/>
          <w:szCs w:val="32"/>
        </w:rPr>
        <w:t>、净化空气、涵养水源、防风固沙、维持生物多样性等诸多功能，碳汇功能在全球气候变化和“碳中和”背景下具有十分重要的意义，其碳循环过程是陆地生态系统碳循环的重要环节，全球荒漠面积约占陆地总面积的１/４，因此其在延缓全球气候变化方面的重要作用是不可忽略的。严酷的气候环境导致系统自我调控能力较低，生态系统表现出敏感性和脆弱性，遭受破坏会释放碳，局部极端地区的植被碳汇不够稳定。因此，加强荒漠生态系统保护，开展荒漠地区碳汇研究工作具有重要性和紧迫性。</w:t>
      </w:r>
    </w:p>
    <w:p w14:paraId="3652EB16">
      <w:pPr>
        <w:pStyle w:val="21"/>
        <w:spacing w:line="576" w:lineRule="exact"/>
        <w:ind w:firstLine="640"/>
        <w:rPr>
          <w:rFonts w:hint="eastAsia" w:ascii="仿宋" w:hAnsi="仿宋" w:eastAsia="仿宋"/>
          <w:sz w:val="32"/>
          <w:szCs w:val="32"/>
        </w:rPr>
      </w:pPr>
      <w:r>
        <w:rPr>
          <w:rFonts w:hint="eastAsia" w:ascii="仿宋" w:hAnsi="仿宋" w:eastAsia="仿宋"/>
          <w:sz w:val="32"/>
          <w:szCs w:val="32"/>
        </w:rPr>
        <w:t>目前，国内外研究多聚焦于林草生态系统的碳汇研究，而针对荒漠生态系统碳汇能力的研究关注较少。沙特阿拉伯阿卜杜拉国王科技大学等机构参与的研究团队认为，沙漠等旱区具有碳汇潜力。另外国外相关研究表明，撒哈拉沙漠是一个面积巨大的碳汇，土壤水分和植被是影响CO</w:t>
      </w:r>
      <w:r>
        <w:rPr>
          <w:rFonts w:hint="eastAsia" w:ascii="仿宋" w:hAnsi="仿宋" w:eastAsia="仿宋"/>
          <w:sz w:val="32"/>
          <w:szCs w:val="32"/>
          <w:vertAlign w:val="subscript"/>
        </w:rPr>
        <w:t>2</w:t>
      </w:r>
      <w:r>
        <w:rPr>
          <w:rFonts w:hint="eastAsia" w:ascii="仿宋" w:hAnsi="仿宋" w:eastAsia="仿宋"/>
          <w:sz w:val="32"/>
          <w:szCs w:val="32"/>
        </w:rPr>
        <w:t>吸收和释放的关键因素。</w:t>
      </w:r>
    </w:p>
    <w:p w14:paraId="37A4A353">
      <w:pPr>
        <w:pStyle w:val="21"/>
        <w:spacing w:line="576" w:lineRule="exact"/>
        <w:ind w:firstLine="640"/>
        <w:rPr>
          <w:rFonts w:hint="eastAsia" w:ascii="仿宋" w:hAnsi="仿宋" w:eastAsia="仿宋"/>
          <w:sz w:val="32"/>
          <w:szCs w:val="32"/>
        </w:rPr>
      </w:pPr>
      <w:r>
        <w:rPr>
          <w:rFonts w:hint="eastAsia" w:ascii="仿宋" w:hAnsi="仿宋" w:eastAsia="仿宋"/>
          <w:sz w:val="32"/>
          <w:szCs w:val="32"/>
        </w:rPr>
        <w:t>在我国，部分研究仅对荒漠地区的灌丛、土壤有机碳的固碳能力进行了研究和探讨，关于具体荒漠生态系统的碳汇计量及监测方法探讨极为鲜见，且研究方法各异。如黄建平院士团队研究了沙漠固碳总量及其对全球碳循环的贡献，北京师范大学与西北师范大学团队对西北干旱区植被碳汇估算及其时空格局进行了探索，第二次青藏高原科考项目团队则研究了阿里荒漠区土壤有机碳分布特征。总体来看，探索和研究荒漠生态系统碳汇计量与监测方法，可以填补此块空白。</w:t>
      </w:r>
    </w:p>
    <w:p w14:paraId="632C8FDB">
      <w:pPr>
        <w:pStyle w:val="21"/>
        <w:numPr>
          <w:ilvl w:val="0"/>
          <w:numId w:val="3"/>
        </w:numPr>
        <w:spacing w:line="576" w:lineRule="exact"/>
        <w:ind w:firstLine="0" w:firstLineChars="0"/>
        <w:rPr>
          <w:rFonts w:hint="eastAsia" w:ascii="仿宋" w:hAnsi="仿宋" w:eastAsia="仿宋"/>
          <w:sz w:val="32"/>
          <w:szCs w:val="32"/>
        </w:rPr>
      </w:pPr>
      <w:r>
        <w:rPr>
          <w:rFonts w:hint="eastAsia" w:ascii="仿宋" w:hAnsi="仿宋" w:eastAsia="仿宋"/>
          <w:sz w:val="32"/>
          <w:szCs w:val="32"/>
        </w:rPr>
        <w:t>标准制定的必要性</w:t>
      </w:r>
    </w:p>
    <w:p w14:paraId="7756142D">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青藏高原被誉为世界屋脊，是我国重要的生态安全屏障、高寒生物种质资源宝库，也是全球气候变暖的敏感区、亚洲乃至北半球气候变化的“调节器”，在我国生态保护和修复工作中具有特殊重要地位。党的十八大以来，习近平总书记多次就青藏高原生态保护工作作出重要指示批示，强调“保护好青藏高原生态就是对中华民族生存和发展的最大贡献”。2020年8月28日至29日，习近平在中央第七次西藏工作座谈会上指出，保护好青藏高原生态就是对中华民族生存和发展的最大贡献，把青藏高原打造成为全国乃至国际生态文明高地。2021年7月21至23日习近平总书记在西藏考察时强调，要坚持保护优先，坚持山水林田湖草沙冰一体化保护和系统治理，加强重要江河流域生态环境保护和修复，统筹水资源合理开发利用和保护，守护好这里的生灵草木、万水千山。</w:t>
      </w:r>
    </w:p>
    <w:p w14:paraId="0260B9B1">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2023年9月1日，《中华人民共和国青藏高原生态保护法》颁布实施，第十一条提出“国家统筹青藏高原生态安全布局….优化以水源涵养、生物多样性保护、水土保持、防风固沙、生态系统碳汇等为主要生态功能的青藏高原生态安全屏障体系”。西藏作为青藏高原核心主体，是国家生态文明高地建设区，是全球气候变化的关键区、敏感区，生态地位极其重要，生态价值极其巨大。据西藏自治区第六次荒漠化和沙化调查结果显示，西藏自治区</w:t>
      </w:r>
      <w:r>
        <w:rPr>
          <w:rFonts w:hint="eastAsia" w:ascii="仿宋" w:hAnsi="仿宋" w:eastAsia="仿宋"/>
          <w:sz w:val="32"/>
          <w:szCs w:val="32"/>
          <w:lang w:val="en-US" w:eastAsia="zh-CN"/>
        </w:rPr>
        <w:t>荒漠化土地面积4269.27万公顷、</w:t>
      </w:r>
      <w:r>
        <w:rPr>
          <w:rFonts w:hint="eastAsia" w:ascii="仿宋" w:hAnsi="仿宋" w:eastAsia="仿宋"/>
          <w:sz w:val="32"/>
          <w:szCs w:val="32"/>
        </w:rPr>
        <w:t>沙化土地面积2096.12万公顷，占全区土地总面积的</w:t>
      </w:r>
      <w:r>
        <w:rPr>
          <w:rFonts w:hint="eastAsia" w:ascii="仿宋" w:hAnsi="仿宋" w:eastAsia="仿宋"/>
          <w:sz w:val="32"/>
          <w:szCs w:val="32"/>
          <w:lang w:val="en-US" w:eastAsia="zh-CN"/>
        </w:rPr>
        <w:t>50</w:t>
      </w:r>
      <w:r>
        <w:rPr>
          <w:rFonts w:hint="eastAsia" w:ascii="仿宋" w:hAnsi="仿宋" w:eastAsia="仿宋"/>
          <w:sz w:val="32"/>
          <w:szCs w:val="32"/>
        </w:rPr>
        <w:t>%</w:t>
      </w:r>
      <w:r>
        <w:rPr>
          <w:rFonts w:hint="eastAsia" w:ascii="仿宋" w:hAnsi="仿宋" w:eastAsia="仿宋"/>
          <w:sz w:val="32"/>
          <w:szCs w:val="32"/>
          <w:lang w:val="en-US" w:eastAsia="zh-CN"/>
        </w:rPr>
        <w:t>以上</w:t>
      </w:r>
      <w:r>
        <w:rPr>
          <w:rFonts w:hint="eastAsia" w:ascii="仿宋" w:hAnsi="仿宋" w:eastAsia="仿宋"/>
          <w:sz w:val="32"/>
          <w:szCs w:val="32"/>
        </w:rPr>
        <w:t>，居全国第三位，沙化土地具有类型全、海拔高、气温低、高寒干旱等特点，对西藏高原生态安全屏障构建与区域可持续发展具有重大影响。同时，西藏荒漠地区碳汇也是西藏国土空间碳储量的重要组成部分。西藏自治区第十次党代会提出“推动碳达峰碳中和专项研究成果转化，积极发展碳汇经济”。因此，加快西藏自治区荒漠碳汇计量和监测工作非常亟需和紧迫。</w:t>
      </w:r>
    </w:p>
    <w:p w14:paraId="445E132C">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目前，国内外尚未发布专门针对荒漠化、沙化地区的</w:t>
      </w:r>
      <w:r>
        <w:rPr>
          <w:rFonts w:hint="eastAsia" w:ascii="仿宋" w:hAnsi="仿宋" w:eastAsia="仿宋"/>
          <w:sz w:val="32"/>
          <w:szCs w:val="32"/>
          <w:lang w:val="en-US" w:eastAsia="zh-CN"/>
        </w:rPr>
        <w:t>荒漠生态系统</w:t>
      </w:r>
      <w:r>
        <w:rPr>
          <w:rFonts w:hint="eastAsia" w:ascii="仿宋" w:hAnsi="仿宋" w:eastAsia="仿宋"/>
          <w:sz w:val="32"/>
          <w:szCs w:val="32"/>
        </w:rPr>
        <w:t>碳汇项目</w:t>
      </w:r>
      <w:r>
        <w:rPr>
          <w:rFonts w:hint="eastAsia" w:ascii="仿宋" w:hAnsi="仿宋" w:eastAsia="仿宋"/>
          <w:sz w:val="32"/>
          <w:szCs w:val="32"/>
          <w:lang w:val="en-US" w:eastAsia="zh-CN"/>
        </w:rPr>
        <w:t>计量和监测</w:t>
      </w:r>
      <w:r>
        <w:rPr>
          <w:rFonts w:hint="eastAsia" w:ascii="仿宋" w:hAnsi="仿宋" w:eastAsia="仿宋"/>
          <w:sz w:val="32"/>
          <w:szCs w:val="32"/>
        </w:rPr>
        <w:t>标准</w:t>
      </w:r>
      <w:r>
        <w:rPr>
          <w:rFonts w:hint="eastAsia" w:ascii="仿宋" w:hAnsi="仿宋" w:eastAsia="仿宋"/>
          <w:sz w:val="32"/>
          <w:szCs w:val="32"/>
          <w:lang w:val="en-US" w:eastAsia="zh-CN"/>
        </w:rPr>
        <w:t>规范，现有国标、行标主要集中在森林、草原、湿地等生态系统的碳汇计量、监测和审定核算，其他省市也未正式发布荒漠生态系统碳汇计量监测技术标准和指南。荒漠生态系统主要植被由小乔木</w:t>
      </w:r>
      <w:r>
        <w:rPr>
          <w:rFonts w:hint="eastAsia" w:ascii="仿宋" w:hAnsi="仿宋" w:eastAsia="仿宋"/>
          <w:sz w:val="32"/>
          <w:szCs w:val="32"/>
          <w:lang w:eastAsia="zh-CN"/>
        </w:rPr>
        <w:t>、</w:t>
      </w:r>
      <w:r>
        <w:rPr>
          <w:rFonts w:hint="eastAsia" w:ascii="仿宋" w:hAnsi="仿宋" w:eastAsia="仿宋"/>
          <w:sz w:val="32"/>
          <w:szCs w:val="32"/>
          <w:lang w:val="en-US" w:eastAsia="zh-CN"/>
        </w:rPr>
        <w:t>灌木、半灌木、草本植物等组成，区别于森林生态系统和草原生态系统。荒漠植被类型由荒漠草原、</w:t>
      </w:r>
      <w:r>
        <w:rPr>
          <w:rFonts w:hint="eastAsia" w:ascii="仿宋" w:hAnsi="仿宋" w:eastAsia="仿宋"/>
          <w:sz w:val="32"/>
          <w:szCs w:val="32"/>
        </w:rPr>
        <w:t>小半灌木荒漠</w:t>
      </w:r>
      <w:r>
        <w:rPr>
          <w:rFonts w:hint="eastAsia" w:ascii="仿宋" w:hAnsi="仿宋" w:eastAsia="仿宋"/>
          <w:sz w:val="32"/>
          <w:szCs w:val="32"/>
          <w:lang w:eastAsia="zh-CN"/>
        </w:rPr>
        <w:t>、</w:t>
      </w:r>
      <w:r>
        <w:rPr>
          <w:rFonts w:hint="eastAsia" w:ascii="仿宋" w:hAnsi="仿宋" w:eastAsia="仿宋"/>
          <w:sz w:val="32"/>
          <w:szCs w:val="32"/>
        </w:rPr>
        <w:t>落叶阔叶灌丛、稀疏植被等</w:t>
      </w:r>
      <w:r>
        <w:rPr>
          <w:rFonts w:hint="eastAsia" w:ascii="仿宋" w:hAnsi="仿宋" w:eastAsia="仿宋"/>
          <w:sz w:val="32"/>
          <w:szCs w:val="32"/>
          <w:lang w:val="en-US" w:eastAsia="zh-CN"/>
        </w:rPr>
        <w:t>组成</w:t>
      </w:r>
      <w:r>
        <w:rPr>
          <w:rFonts w:hint="eastAsia" w:ascii="仿宋" w:hAnsi="仿宋" w:eastAsia="仿宋"/>
          <w:sz w:val="32"/>
          <w:szCs w:val="32"/>
          <w:lang w:eastAsia="zh-CN"/>
        </w:rPr>
        <w:t>，</w:t>
      </w:r>
      <w:r>
        <w:rPr>
          <w:rFonts w:hint="eastAsia" w:ascii="仿宋" w:hAnsi="仿宋" w:eastAsia="仿宋"/>
          <w:sz w:val="32"/>
          <w:szCs w:val="32"/>
          <w:lang w:val="en-US" w:eastAsia="zh-CN"/>
        </w:rPr>
        <w:t>也区别于森林和草原植被类型。加之现有碳汇计量监测技术标准中，实际操作存在一些不清晰和难处，如灌木碳汇计量未区分出不同树种碳储备差异，调查方法不明确等。面对</w:t>
      </w:r>
      <w:r>
        <w:rPr>
          <w:rFonts w:hint="eastAsia" w:ascii="仿宋" w:hAnsi="仿宋" w:eastAsia="仿宋"/>
          <w:sz w:val="32"/>
          <w:szCs w:val="32"/>
        </w:rPr>
        <w:t>西藏自治区荒漠碳汇计量和监测工作</w:t>
      </w:r>
      <w:r>
        <w:rPr>
          <w:rFonts w:hint="eastAsia" w:ascii="仿宋" w:hAnsi="仿宋" w:eastAsia="仿宋"/>
          <w:sz w:val="32"/>
          <w:szCs w:val="32"/>
          <w:lang w:eastAsia="zh-CN"/>
        </w:rPr>
        <w:t>的</w:t>
      </w:r>
      <w:r>
        <w:rPr>
          <w:rFonts w:hint="eastAsia" w:ascii="仿宋" w:hAnsi="仿宋" w:eastAsia="仿宋"/>
          <w:sz w:val="32"/>
          <w:szCs w:val="32"/>
          <w:lang w:val="en-US" w:eastAsia="zh-CN"/>
        </w:rPr>
        <w:t>亟需性和紧迫性，出台符合西藏地方实情的</w:t>
      </w:r>
      <w:r>
        <w:rPr>
          <w:rFonts w:hint="eastAsia" w:ascii="仿宋" w:hAnsi="仿宋" w:eastAsia="仿宋"/>
          <w:sz w:val="32"/>
          <w:szCs w:val="32"/>
        </w:rPr>
        <w:t>荒漠</w:t>
      </w:r>
      <w:r>
        <w:rPr>
          <w:rFonts w:hint="eastAsia" w:ascii="仿宋" w:hAnsi="仿宋" w:eastAsia="仿宋"/>
          <w:sz w:val="32"/>
          <w:szCs w:val="32"/>
          <w:lang w:val="en-US" w:eastAsia="zh-CN"/>
        </w:rPr>
        <w:t>生态系统</w:t>
      </w:r>
      <w:r>
        <w:rPr>
          <w:rFonts w:hint="eastAsia" w:ascii="仿宋" w:hAnsi="仿宋" w:eastAsia="仿宋"/>
          <w:sz w:val="32"/>
          <w:szCs w:val="32"/>
        </w:rPr>
        <w:t>碳汇计量和监测</w:t>
      </w:r>
      <w:r>
        <w:rPr>
          <w:rFonts w:hint="eastAsia" w:ascii="仿宋" w:hAnsi="仿宋" w:eastAsia="仿宋"/>
          <w:sz w:val="32"/>
          <w:szCs w:val="32"/>
          <w:lang w:val="en-US" w:eastAsia="zh-CN"/>
        </w:rPr>
        <w:t>技术标准非常必要。</w:t>
      </w:r>
    </w:p>
    <w:p w14:paraId="27B46CB7">
      <w:pPr>
        <w:spacing w:line="576" w:lineRule="exact"/>
        <w:ind w:firstLine="640" w:firstLineChars="200"/>
        <w:rPr>
          <w:rFonts w:ascii="仿宋" w:hAnsi="仿宋" w:eastAsia="仿宋"/>
          <w:sz w:val="32"/>
          <w:szCs w:val="32"/>
        </w:rPr>
      </w:pPr>
      <w:r>
        <w:rPr>
          <w:rFonts w:hint="eastAsia" w:ascii="仿宋" w:hAnsi="仿宋" w:eastAsia="仿宋"/>
          <w:sz w:val="32"/>
          <w:szCs w:val="32"/>
        </w:rPr>
        <w:t>本标准的制定将为西藏自治区荒漠生态系统碳汇项目审定与核证工作提供切实可行的依据，助力实现西藏自治区碳汇工作目标，高质量服务好西藏自治区自愿减排交易、荒漠化沙化防治等工作，也将为自治区荒漠化防治及荒漠区水土资源的合理保护利用提供理论支撑和数据参考。同时，探索和研究荒漠生态系统碳汇计量与监测方法，可以填补此块空白，在全国范围内起到试点示范作用，对研究我国广袤的荒漠化土地（占国土面积的27.3%）生态系统碳汇能力也具有重要的作用价值和现实意义。</w:t>
      </w:r>
    </w:p>
    <w:p w14:paraId="51CBCABF">
      <w:pPr>
        <w:pStyle w:val="21"/>
        <w:spacing w:line="576" w:lineRule="exact"/>
        <w:ind w:firstLine="0" w:firstLineChars="0"/>
        <w:rPr>
          <w:rFonts w:ascii="黑体" w:hAnsi="仿宋" w:eastAsia="黑体"/>
          <w:sz w:val="32"/>
          <w:szCs w:val="32"/>
        </w:rPr>
      </w:pPr>
      <w:r>
        <w:rPr>
          <w:rFonts w:hint="eastAsia" w:ascii="黑体" w:hAnsi="仿宋" w:eastAsia="黑体"/>
          <w:sz w:val="32"/>
          <w:szCs w:val="32"/>
        </w:rPr>
        <w:t>二、主要工作过程</w:t>
      </w:r>
    </w:p>
    <w:p w14:paraId="60C825E2">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1.编制单位及编制人</w:t>
      </w:r>
    </w:p>
    <w:p w14:paraId="55F40419">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rPr>
        <w:t>本标准参加起草主要单位：国家林业和草原局西南调查规划院</w:t>
      </w:r>
      <w:r>
        <w:rPr>
          <w:rFonts w:hint="eastAsia" w:ascii="仿宋" w:hAnsi="仿宋" w:eastAsia="仿宋"/>
          <w:sz w:val="32"/>
          <w:szCs w:val="32"/>
          <w:lang w:eastAsia="zh-CN"/>
        </w:rPr>
        <w:t>、</w:t>
      </w:r>
      <w:r>
        <w:rPr>
          <w:rFonts w:hint="eastAsia" w:ascii="仿宋" w:hAnsi="仿宋" w:eastAsia="仿宋"/>
          <w:sz w:val="32"/>
          <w:szCs w:val="32"/>
        </w:rPr>
        <w:t>西藏自治区林业调查规划研究院</w:t>
      </w:r>
      <w:r>
        <w:rPr>
          <w:rFonts w:hint="eastAsia" w:ascii="仿宋" w:hAnsi="仿宋" w:eastAsia="仿宋"/>
          <w:sz w:val="32"/>
          <w:szCs w:val="32"/>
          <w:lang w:eastAsia="zh-CN"/>
        </w:rPr>
        <w:t>、</w:t>
      </w:r>
      <w:r>
        <w:rPr>
          <w:rFonts w:hint="eastAsia" w:ascii="仿宋" w:hAnsi="仿宋" w:eastAsia="仿宋"/>
          <w:sz w:val="32"/>
          <w:szCs w:val="32"/>
        </w:rPr>
        <w:t>国家林业和草原局</w:t>
      </w:r>
      <w:r>
        <w:rPr>
          <w:rFonts w:hint="eastAsia" w:ascii="仿宋" w:hAnsi="仿宋" w:eastAsia="仿宋"/>
          <w:sz w:val="32"/>
          <w:szCs w:val="32"/>
          <w:lang w:val="en-US" w:eastAsia="zh-CN"/>
        </w:rPr>
        <w:t>中</w:t>
      </w:r>
      <w:r>
        <w:rPr>
          <w:rFonts w:hint="eastAsia" w:ascii="仿宋" w:hAnsi="仿宋" w:eastAsia="仿宋"/>
          <w:sz w:val="32"/>
          <w:szCs w:val="32"/>
        </w:rPr>
        <w:t>南调查规划院</w:t>
      </w:r>
      <w:r>
        <w:rPr>
          <w:rFonts w:hint="eastAsia" w:ascii="仿宋" w:hAnsi="仿宋" w:eastAsia="仿宋"/>
          <w:sz w:val="32"/>
          <w:szCs w:val="32"/>
          <w:lang w:eastAsia="zh-CN"/>
        </w:rPr>
        <w:t>、</w:t>
      </w:r>
      <w:r>
        <w:rPr>
          <w:rFonts w:hint="eastAsia" w:ascii="仿宋" w:hAnsi="仿宋" w:eastAsia="仿宋"/>
          <w:sz w:val="32"/>
          <w:szCs w:val="32"/>
        </w:rPr>
        <w:t>国家林业和草原局西</w:t>
      </w:r>
      <w:r>
        <w:rPr>
          <w:rFonts w:hint="eastAsia" w:ascii="仿宋" w:hAnsi="仿宋" w:eastAsia="仿宋"/>
          <w:sz w:val="32"/>
          <w:szCs w:val="32"/>
          <w:lang w:val="en-US" w:eastAsia="zh-CN"/>
        </w:rPr>
        <w:t>北</w:t>
      </w:r>
      <w:r>
        <w:rPr>
          <w:rFonts w:hint="eastAsia" w:ascii="仿宋" w:hAnsi="仿宋" w:eastAsia="仿宋"/>
          <w:sz w:val="32"/>
          <w:szCs w:val="32"/>
        </w:rPr>
        <w:t>调查规划院</w:t>
      </w:r>
      <w:r>
        <w:rPr>
          <w:rFonts w:hint="eastAsia" w:ascii="仿宋" w:hAnsi="仿宋" w:eastAsia="仿宋"/>
          <w:sz w:val="32"/>
          <w:szCs w:val="32"/>
          <w:lang w:eastAsia="zh-CN"/>
        </w:rPr>
        <w:t>、</w:t>
      </w:r>
      <w:r>
        <w:rPr>
          <w:rFonts w:hint="eastAsia" w:ascii="仿宋" w:hAnsi="仿宋" w:eastAsia="仿宋"/>
          <w:sz w:val="32"/>
          <w:szCs w:val="32"/>
          <w:lang w:val="en-US" w:eastAsia="zh-CN"/>
        </w:rPr>
        <w:t>西藏自治区林业和草原局。</w:t>
      </w:r>
    </w:p>
    <w:p w14:paraId="7CA18367">
      <w:pPr>
        <w:pStyle w:val="21"/>
        <w:spacing w:line="576" w:lineRule="exact"/>
        <w:ind w:firstLine="640"/>
        <w:rPr>
          <w:rFonts w:hint="eastAsia" w:ascii="仿宋" w:hAnsi="仿宋" w:eastAsia="仿宋"/>
          <w:sz w:val="32"/>
          <w:szCs w:val="32"/>
        </w:rPr>
      </w:pPr>
      <w:r>
        <w:rPr>
          <w:rFonts w:hint="eastAsia" w:ascii="仿宋" w:hAnsi="仿宋" w:eastAsia="仿宋"/>
          <w:sz w:val="32"/>
          <w:szCs w:val="32"/>
          <w:lang w:val="en-US" w:eastAsia="zh-CN"/>
        </w:rPr>
        <w:t>本标准主要起草人: 储小院、赵荟、胡多才、李江、杨菁、李志平、余志华、崔亚飞、马林、陈勰、王小菲、蔡江生、黄靖涵、李珠宇</w:t>
      </w:r>
      <w:r>
        <w:rPr>
          <w:rFonts w:hint="eastAsia" w:ascii="仿宋" w:hAnsi="仿宋" w:eastAsia="仿宋"/>
          <w:sz w:val="32"/>
          <w:szCs w:val="32"/>
        </w:rPr>
        <w:t>。</w:t>
      </w:r>
    </w:p>
    <w:p w14:paraId="7E95CF92">
      <w:pPr>
        <w:pStyle w:val="21"/>
        <w:spacing w:line="576" w:lineRule="exact"/>
        <w:ind w:firstLine="0" w:firstLineChars="0"/>
        <w:rPr>
          <w:rFonts w:hint="eastAsia" w:ascii="楷体" w:hAnsi="楷体" w:eastAsia="楷体" w:cs="楷体"/>
          <w:sz w:val="32"/>
          <w:szCs w:val="32"/>
        </w:rPr>
      </w:pPr>
      <w:r>
        <w:rPr>
          <w:rFonts w:hint="eastAsia" w:ascii="楷体" w:hAnsi="楷体" w:eastAsia="楷体" w:cs="楷体"/>
          <w:sz w:val="32"/>
          <w:szCs w:val="32"/>
        </w:rPr>
        <w:t>2.建立标准起草组</w:t>
      </w:r>
    </w:p>
    <w:p w14:paraId="750DDE47">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本标准于20</w:t>
      </w:r>
      <w:r>
        <w:rPr>
          <w:rFonts w:hint="eastAsia" w:ascii="仿宋" w:hAnsi="仿宋" w:eastAsia="仿宋"/>
          <w:sz w:val="32"/>
          <w:szCs w:val="32"/>
          <w:lang w:val="en-US" w:eastAsia="zh-CN"/>
        </w:rPr>
        <w:t>24</w:t>
      </w:r>
      <w:r>
        <w:rPr>
          <w:rFonts w:hint="eastAsia" w:ascii="仿宋" w:hAnsi="仿宋" w:eastAsia="仿宋"/>
          <w:sz w:val="32"/>
          <w:szCs w:val="32"/>
        </w:rPr>
        <w:t>年</w:t>
      </w:r>
      <w:r>
        <w:rPr>
          <w:rFonts w:hint="eastAsia" w:ascii="仿宋" w:hAnsi="仿宋" w:eastAsia="仿宋"/>
          <w:sz w:val="32"/>
          <w:szCs w:val="32"/>
          <w:lang w:val="en-US" w:eastAsia="zh-CN"/>
        </w:rPr>
        <w:t>11</w:t>
      </w:r>
      <w:r>
        <w:rPr>
          <w:rFonts w:hint="eastAsia" w:ascii="仿宋" w:hAnsi="仿宋" w:eastAsia="仿宋"/>
          <w:sz w:val="32"/>
          <w:szCs w:val="32"/>
        </w:rPr>
        <w:t>月</w:t>
      </w:r>
      <w:r>
        <w:rPr>
          <w:rFonts w:hint="eastAsia" w:ascii="仿宋" w:hAnsi="仿宋" w:eastAsia="仿宋"/>
          <w:sz w:val="32"/>
          <w:szCs w:val="32"/>
          <w:lang w:val="en-US" w:eastAsia="zh-CN"/>
        </w:rPr>
        <w:t>5</w:t>
      </w:r>
      <w:r>
        <w:rPr>
          <w:rFonts w:hint="eastAsia" w:ascii="仿宋" w:hAnsi="仿宋" w:eastAsia="仿宋"/>
          <w:sz w:val="32"/>
          <w:szCs w:val="32"/>
        </w:rPr>
        <w:t>日</w:t>
      </w:r>
      <w:r>
        <w:rPr>
          <w:rFonts w:hint="eastAsia" w:ascii="仿宋" w:hAnsi="仿宋" w:eastAsia="仿宋"/>
          <w:sz w:val="32"/>
          <w:szCs w:val="32"/>
          <w:lang w:val="en-US" w:eastAsia="zh-CN"/>
        </w:rPr>
        <w:t>获得批准立项后，11月6日</w:t>
      </w:r>
      <w:r>
        <w:rPr>
          <w:rFonts w:hint="eastAsia" w:ascii="仿宋" w:hAnsi="仿宋" w:eastAsia="仿宋"/>
          <w:sz w:val="32"/>
          <w:szCs w:val="32"/>
        </w:rPr>
        <w:t>举行了地方标准编制启动仪式，正式成立了</w:t>
      </w:r>
      <w:r>
        <w:rPr>
          <w:rFonts w:hint="eastAsia" w:ascii="仿宋" w:hAnsi="仿宋" w:eastAsia="仿宋"/>
          <w:sz w:val="32"/>
          <w:szCs w:val="32"/>
          <w:lang w:val="en-US" w:eastAsia="zh-CN"/>
        </w:rPr>
        <w:t>林草、生态学、碳汇、荒漠化防治等多专业融合的</w:t>
      </w:r>
      <w:r>
        <w:rPr>
          <w:rFonts w:hint="eastAsia" w:ascii="仿宋" w:hAnsi="仿宋" w:eastAsia="仿宋"/>
          <w:sz w:val="32"/>
          <w:szCs w:val="32"/>
        </w:rPr>
        <w:t>标准编制起草小组</w:t>
      </w:r>
      <w:r>
        <w:rPr>
          <w:rFonts w:hint="eastAsia" w:ascii="仿宋" w:hAnsi="仿宋" w:eastAsia="仿宋"/>
          <w:sz w:val="32"/>
          <w:szCs w:val="32"/>
          <w:lang w:eastAsia="zh-CN"/>
        </w:rPr>
        <w:t>，</w:t>
      </w:r>
      <w:r>
        <w:rPr>
          <w:rFonts w:hint="eastAsia" w:ascii="仿宋" w:hAnsi="仿宋" w:eastAsia="仿宋"/>
          <w:sz w:val="32"/>
          <w:szCs w:val="32"/>
          <w:lang w:val="en-US" w:eastAsia="zh-CN"/>
        </w:rPr>
        <w:t>明确了小组成员职责。</w:t>
      </w:r>
    </w:p>
    <w:p w14:paraId="199AA1A5">
      <w:pPr>
        <w:pStyle w:val="21"/>
        <w:spacing w:line="576" w:lineRule="exact"/>
        <w:ind w:firstLine="0" w:firstLineChars="0"/>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3</w:t>
      </w:r>
      <w:r>
        <w:rPr>
          <w:rFonts w:hint="eastAsia" w:ascii="楷体" w:hAnsi="楷体" w:eastAsia="楷体" w:cs="楷体"/>
          <w:sz w:val="32"/>
          <w:szCs w:val="32"/>
        </w:rPr>
        <w:t>.</w:t>
      </w:r>
      <w:r>
        <w:rPr>
          <w:rFonts w:hint="eastAsia" w:ascii="楷体" w:hAnsi="楷体" w:eastAsia="楷体" w:cs="楷体"/>
          <w:sz w:val="32"/>
          <w:szCs w:val="32"/>
          <w:lang w:val="en-US" w:eastAsia="zh-CN"/>
        </w:rPr>
        <w:t>开展标准内容研究</w:t>
      </w:r>
    </w:p>
    <w:p w14:paraId="2660813F">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立项之初，起草小组</w:t>
      </w:r>
      <w:r>
        <w:rPr>
          <w:rFonts w:hint="eastAsia" w:ascii="仿宋" w:hAnsi="仿宋" w:eastAsia="仿宋"/>
          <w:sz w:val="32"/>
          <w:szCs w:val="32"/>
          <w:lang w:val="en-US" w:eastAsia="zh-CN"/>
        </w:rPr>
        <w:t>先是在前期资料查阅、收集、整理分析、处理的基础上，开展了项目</w:t>
      </w:r>
      <w:r>
        <w:rPr>
          <w:rFonts w:hint="eastAsia" w:ascii="仿宋" w:hAnsi="仿宋" w:eastAsia="仿宋"/>
          <w:sz w:val="32"/>
          <w:szCs w:val="32"/>
        </w:rPr>
        <w:t>讨论会</w:t>
      </w:r>
      <w:r>
        <w:rPr>
          <w:rFonts w:hint="eastAsia" w:ascii="仿宋" w:hAnsi="仿宋" w:eastAsia="仿宋"/>
          <w:sz w:val="32"/>
          <w:szCs w:val="32"/>
          <w:lang w:eastAsia="zh-CN"/>
        </w:rPr>
        <w:t>，</w:t>
      </w:r>
      <w:r>
        <w:rPr>
          <w:rFonts w:hint="eastAsia" w:ascii="仿宋" w:hAnsi="仿宋" w:eastAsia="仿宋"/>
          <w:sz w:val="32"/>
          <w:szCs w:val="32"/>
          <w:lang w:val="en-US" w:eastAsia="zh-CN"/>
        </w:rPr>
        <w:t>研讨</w:t>
      </w:r>
      <w:r>
        <w:rPr>
          <w:rFonts w:hint="eastAsia" w:ascii="仿宋" w:hAnsi="仿宋" w:eastAsia="仿宋"/>
          <w:sz w:val="32"/>
          <w:szCs w:val="32"/>
        </w:rPr>
        <w:t>标准大纲</w:t>
      </w:r>
      <w:r>
        <w:rPr>
          <w:rFonts w:hint="eastAsia" w:ascii="仿宋" w:hAnsi="仿宋" w:eastAsia="仿宋"/>
          <w:sz w:val="32"/>
          <w:szCs w:val="32"/>
          <w:lang w:val="en-US" w:eastAsia="zh-CN"/>
        </w:rPr>
        <w:t>和主要编制内容和事项</w:t>
      </w:r>
      <w:r>
        <w:rPr>
          <w:rFonts w:hint="eastAsia" w:ascii="仿宋" w:hAnsi="仿宋" w:eastAsia="仿宋"/>
          <w:sz w:val="32"/>
          <w:szCs w:val="32"/>
          <w:lang w:eastAsia="zh-CN"/>
        </w:rPr>
        <w:t>。</w:t>
      </w:r>
      <w:r>
        <w:rPr>
          <w:rFonts w:hint="eastAsia" w:ascii="仿宋" w:hAnsi="仿宋" w:eastAsia="仿宋"/>
          <w:sz w:val="32"/>
          <w:szCs w:val="32"/>
          <w:lang w:val="en-US" w:eastAsia="zh-CN"/>
        </w:rPr>
        <w:t>然后结合资料查阅法、数据库支撑、科研数据佐证、项目成果论证等方法，加上实地调研方式，</w:t>
      </w:r>
      <w:r>
        <w:rPr>
          <w:rFonts w:hint="eastAsia" w:ascii="仿宋" w:hAnsi="仿宋" w:eastAsia="仿宋"/>
          <w:sz w:val="32"/>
          <w:szCs w:val="32"/>
        </w:rPr>
        <w:t>明确标准的制定需求，确定标准制定的目标</w:t>
      </w:r>
      <w:r>
        <w:rPr>
          <w:rFonts w:hint="eastAsia" w:ascii="仿宋" w:hAnsi="仿宋" w:eastAsia="仿宋"/>
          <w:sz w:val="32"/>
          <w:szCs w:val="32"/>
          <w:lang w:eastAsia="zh-CN"/>
        </w:rPr>
        <w:t>，</w:t>
      </w:r>
      <w:r>
        <w:rPr>
          <w:rFonts w:hint="eastAsia" w:ascii="仿宋" w:hAnsi="仿宋" w:eastAsia="仿宋"/>
          <w:sz w:val="32"/>
          <w:szCs w:val="32"/>
          <w:lang w:val="en-US" w:eastAsia="zh-CN"/>
        </w:rPr>
        <w:t>验证测算模型和参数</w:t>
      </w:r>
      <w:r>
        <w:rPr>
          <w:rFonts w:hint="eastAsia" w:ascii="仿宋" w:hAnsi="仿宋" w:eastAsia="仿宋"/>
          <w:sz w:val="32"/>
          <w:szCs w:val="32"/>
        </w:rPr>
        <w:t>。</w:t>
      </w:r>
    </w:p>
    <w:p w14:paraId="471E8A7F">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具体开展工作</w:t>
      </w:r>
      <w:r>
        <w:rPr>
          <w:rFonts w:hint="eastAsia" w:ascii="仿宋" w:hAnsi="仿宋" w:eastAsia="仿宋"/>
          <w:sz w:val="32"/>
          <w:szCs w:val="32"/>
        </w:rPr>
        <w:t>包括：</w:t>
      </w:r>
      <w:r>
        <w:rPr>
          <w:rFonts w:hint="default" w:ascii="仿宋" w:hAnsi="仿宋" w:eastAsia="仿宋"/>
          <w:sz w:val="32"/>
          <w:szCs w:val="32"/>
        </w:rPr>
        <w:t>查阅了大量高原荒漠生态系统、碳汇研究的资料成果，进行了系统分析</w:t>
      </w:r>
      <w:r>
        <w:rPr>
          <w:rFonts w:hint="eastAsia" w:ascii="仿宋" w:hAnsi="仿宋" w:eastAsia="仿宋"/>
          <w:sz w:val="32"/>
          <w:szCs w:val="32"/>
          <w:lang w:eastAsia="zh-CN"/>
        </w:rPr>
        <w:t>，</w:t>
      </w:r>
      <w:r>
        <w:rPr>
          <w:rFonts w:hint="default" w:ascii="仿宋" w:hAnsi="仿宋" w:eastAsia="仿宋"/>
          <w:sz w:val="32"/>
          <w:szCs w:val="32"/>
        </w:rPr>
        <w:t>如第二次青藏高原科考项目团队对阿里等地区荒漠区土壤有机碳分布特征进行了研究，提供了理论参考</w:t>
      </w:r>
      <w:r>
        <w:rPr>
          <w:rFonts w:hint="eastAsia" w:ascii="仿宋" w:hAnsi="仿宋" w:eastAsia="仿宋"/>
          <w:sz w:val="32"/>
          <w:szCs w:val="32"/>
          <w:lang w:eastAsia="zh-CN"/>
        </w:rPr>
        <w:t>；</w:t>
      </w:r>
      <w:r>
        <w:rPr>
          <w:rFonts w:hint="default" w:ascii="仿宋" w:hAnsi="仿宋" w:eastAsia="仿宋"/>
          <w:sz w:val="32"/>
          <w:szCs w:val="32"/>
        </w:rPr>
        <w:t>结合国家和地方数据库</w:t>
      </w:r>
      <w:r>
        <w:rPr>
          <w:rFonts w:hint="eastAsia" w:ascii="仿宋" w:hAnsi="仿宋" w:eastAsia="仿宋"/>
          <w:sz w:val="32"/>
          <w:szCs w:val="32"/>
          <w:lang w:val="en-US" w:eastAsia="zh-CN"/>
        </w:rPr>
        <w:t>成果</w:t>
      </w:r>
      <w:r>
        <w:rPr>
          <w:rFonts w:hint="default" w:ascii="仿宋" w:hAnsi="仿宋" w:eastAsia="仿宋"/>
          <w:sz w:val="32"/>
          <w:szCs w:val="32"/>
        </w:rPr>
        <w:t>，如第六次荒漠化和沙化监测工作取得重要空间数据和调查报告，为确定研究范围提供了充分依据</w:t>
      </w:r>
      <w:r>
        <w:rPr>
          <w:rFonts w:hint="eastAsia" w:ascii="仿宋" w:hAnsi="仿宋" w:eastAsia="仿宋"/>
          <w:sz w:val="32"/>
          <w:szCs w:val="32"/>
          <w:lang w:eastAsia="zh-CN"/>
        </w:rPr>
        <w:t>；依托青藏高原林草科研监测基地、定结县沙化土地监测站也开展了相关荒漠化综合防治研究项目，为此次标准制定起到了基础科研数据支撑；在西藏开展的相关林草湿荒调查工作、荒漠化项目和碳汇项目，如《林芝市“双碳”行动本底调查项目》，积累了一定的参考成果和工作经验。</w:t>
      </w:r>
    </w:p>
    <w:p w14:paraId="171F5FFA">
      <w:pPr>
        <w:spacing w:line="576" w:lineRule="exact"/>
        <w:ind w:firstLine="640" w:firstLineChars="200"/>
        <w:rPr>
          <w:rFonts w:ascii="仿宋" w:hAnsi="仿宋" w:eastAsia="仿宋"/>
          <w:sz w:val="32"/>
          <w:szCs w:val="32"/>
        </w:rPr>
      </w:pPr>
      <w:r>
        <w:rPr>
          <w:rFonts w:hint="eastAsia" w:ascii="仿宋" w:hAnsi="仿宋" w:eastAsia="仿宋"/>
          <w:sz w:val="32"/>
          <w:szCs w:val="32"/>
          <w:lang w:val="en-US" w:eastAsia="zh-CN"/>
        </w:rPr>
        <w:t>研究</w:t>
      </w:r>
      <w:r>
        <w:rPr>
          <w:rFonts w:hint="eastAsia" w:ascii="仿宋" w:hAnsi="仿宋" w:eastAsia="仿宋"/>
          <w:sz w:val="32"/>
          <w:szCs w:val="32"/>
        </w:rPr>
        <w:t>内容包括：了解我区</w:t>
      </w:r>
      <w:r>
        <w:rPr>
          <w:rFonts w:hint="eastAsia" w:ascii="仿宋" w:hAnsi="仿宋" w:eastAsia="仿宋"/>
          <w:sz w:val="32"/>
          <w:szCs w:val="32"/>
          <w:lang w:val="en-US" w:eastAsia="zh-CN"/>
        </w:rPr>
        <w:t>荒漠化土地现状及防治状况、西藏碳汇工作开展情况、现阶段荒漠化碳汇科研工作等</w:t>
      </w:r>
      <w:r>
        <w:rPr>
          <w:rFonts w:hint="eastAsia" w:ascii="仿宋" w:hAnsi="仿宋" w:eastAsia="仿宋"/>
          <w:sz w:val="32"/>
          <w:szCs w:val="32"/>
        </w:rPr>
        <w:t>，了解</w:t>
      </w:r>
      <w:r>
        <w:rPr>
          <w:rFonts w:hint="eastAsia" w:ascii="仿宋" w:hAnsi="仿宋" w:eastAsia="仿宋"/>
          <w:sz w:val="32"/>
          <w:szCs w:val="32"/>
          <w:lang w:val="en-US" w:eastAsia="zh-CN"/>
        </w:rPr>
        <w:t>碳汇计量和监测模式、做法及取得的经验成效</w:t>
      </w:r>
      <w:r>
        <w:rPr>
          <w:rFonts w:hint="eastAsia" w:ascii="仿宋" w:hAnsi="仿宋" w:eastAsia="仿宋"/>
          <w:sz w:val="32"/>
          <w:szCs w:val="32"/>
        </w:rPr>
        <w:t>，</w:t>
      </w:r>
      <w:r>
        <w:rPr>
          <w:rFonts w:hint="eastAsia" w:ascii="仿宋" w:hAnsi="仿宋" w:eastAsia="仿宋"/>
          <w:sz w:val="32"/>
          <w:szCs w:val="32"/>
          <w:lang w:val="en-US" w:eastAsia="zh-CN"/>
        </w:rPr>
        <w:t>讨论主要存在的问题、痛点和难点</w:t>
      </w:r>
      <w:r>
        <w:rPr>
          <w:rFonts w:hint="eastAsia" w:ascii="仿宋" w:hAnsi="仿宋" w:eastAsia="仿宋"/>
          <w:sz w:val="32"/>
          <w:szCs w:val="32"/>
        </w:rPr>
        <w:t>，</w:t>
      </w:r>
      <w:r>
        <w:rPr>
          <w:rFonts w:hint="eastAsia" w:ascii="仿宋" w:hAnsi="仿宋" w:eastAsia="仿宋"/>
          <w:sz w:val="32"/>
          <w:szCs w:val="32"/>
          <w:lang w:val="en-US" w:eastAsia="zh-CN"/>
        </w:rPr>
        <w:t>验算论证相关模型参数，</w:t>
      </w:r>
      <w:r>
        <w:rPr>
          <w:rFonts w:hint="eastAsia" w:ascii="仿宋" w:hAnsi="仿宋" w:eastAsia="仿宋"/>
          <w:sz w:val="32"/>
          <w:szCs w:val="32"/>
        </w:rPr>
        <w:t>实地了解国家相关政策及措施、未来发展方向、标准的应用等。</w:t>
      </w:r>
    </w:p>
    <w:p w14:paraId="30448B91">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lang w:val="en-US" w:eastAsia="zh-CN"/>
        </w:rPr>
        <w:t>4</w:t>
      </w:r>
      <w:r>
        <w:rPr>
          <w:rFonts w:hint="eastAsia" w:ascii="楷体" w:hAnsi="楷体" w:eastAsia="楷体" w:cs="楷体"/>
          <w:sz w:val="32"/>
          <w:szCs w:val="32"/>
        </w:rPr>
        <w:t>.形成工作组讨论稿</w:t>
      </w:r>
    </w:p>
    <w:p w14:paraId="0569DEF6">
      <w:pPr>
        <w:pStyle w:val="21"/>
        <w:spacing w:line="576" w:lineRule="exact"/>
        <w:ind w:firstLine="640"/>
        <w:rPr>
          <w:rFonts w:hint="eastAsia" w:ascii="仿宋" w:hAnsi="仿宋" w:eastAsia="仿宋"/>
          <w:sz w:val="32"/>
          <w:szCs w:val="32"/>
        </w:rPr>
      </w:pPr>
      <w:r>
        <w:rPr>
          <w:rFonts w:hint="eastAsia" w:ascii="仿宋" w:hAnsi="仿宋" w:eastAsia="仿宋"/>
          <w:sz w:val="32"/>
          <w:szCs w:val="32"/>
        </w:rPr>
        <w:t>依据前期的</w:t>
      </w:r>
      <w:r>
        <w:rPr>
          <w:rFonts w:hint="eastAsia" w:ascii="仿宋" w:hAnsi="仿宋" w:eastAsia="仿宋"/>
          <w:sz w:val="32"/>
          <w:szCs w:val="32"/>
          <w:lang w:val="en-US" w:eastAsia="zh-CN"/>
        </w:rPr>
        <w:t>工作大纲，结合收集查阅整理分析资料及综合</w:t>
      </w:r>
      <w:r>
        <w:rPr>
          <w:rFonts w:hint="eastAsia" w:ascii="仿宋" w:hAnsi="仿宋" w:eastAsia="仿宋"/>
          <w:sz w:val="32"/>
          <w:szCs w:val="32"/>
        </w:rPr>
        <w:t>调研情况，标准起草工作组起草编制标准的草案稿。</w:t>
      </w:r>
      <w:r>
        <w:rPr>
          <w:rFonts w:hint="eastAsia" w:ascii="仿宋" w:hAnsi="仿宋" w:eastAsia="仿宋"/>
          <w:sz w:val="32"/>
          <w:szCs w:val="32"/>
          <w:lang w:val="en-US" w:eastAsia="zh-CN"/>
        </w:rPr>
        <w:t>初步</w:t>
      </w:r>
      <w:r>
        <w:rPr>
          <w:rFonts w:hint="eastAsia" w:ascii="仿宋" w:hAnsi="仿宋" w:eastAsia="仿宋"/>
          <w:sz w:val="32"/>
          <w:szCs w:val="32"/>
        </w:rPr>
        <w:t>明确本标准的范围</w:t>
      </w:r>
      <w:r>
        <w:rPr>
          <w:rFonts w:hint="eastAsia" w:ascii="仿宋" w:hAnsi="仿宋" w:eastAsia="仿宋"/>
          <w:sz w:val="32"/>
          <w:szCs w:val="32"/>
          <w:lang w:eastAsia="zh-CN"/>
        </w:rPr>
        <w:t>、</w:t>
      </w:r>
      <w:r>
        <w:rPr>
          <w:rFonts w:hint="eastAsia" w:ascii="仿宋" w:hAnsi="仿宋" w:eastAsia="仿宋"/>
          <w:sz w:val="32"/>
          <w:szCs w:val="32"/>
        </w:rPr>
        <w:t>名称</w:t>
      </w:r>
      <w:r>
        <w:rPr>
          <w:rFonts w:hint="eastAsia" w:ascii="仿宋" w:hAnsi="仿宋" w:eastAsia="仿宋"/>
          <w:sz w:val="32"/>
          <w:szCs w:val="32"/>
          <w:lang w:eastAsia="zh-CN"/>
        </w:rPr>
        <w:t>、</w:t>
      </w:r>
      <w:r>
        <w:rPr>
          <w:rFonts w:hint="eastAsia" w:ascii="仿宋" w:hAnsi="仿宋" w:eastAsia="仿宋"/>
          <w:sz w:val="32"/>
          <w:szCs w:val="32"/>
          <w:lang w:val="en-US" w:eastAsia="zh-CN"/>
        </w:rPr>
        <w:t>主要术语和定义</w:t>
      </w:r>
      <w:r>
        <w:rPr>
          <w:rFonts w:hint="eastAsia" w:ascii="仿宋" w:hAnsi="仿宋" w:eastAsia="仿宋"/>
          <w:sz w:val="32"/>
          <w:szCs w:val="32"/>
        </w:rPr>
        <w:t>，确定了</w:t>
      </w:r>
      <w:r>
        <w:rPr>
          <w:rFonts w:hint="eastAsia" w:ascii="仿宋" w:hAnsi="仿宋" w:eastAsia="仿宋"/>
          <w:sz w:val="32"/>
          <w:szCs w:val="32"/>
          <w:lang w:val="en-US" w:eastAsia="zh-CN"/>
        </w:rPr>
        <w:t>计量监测的碳库</w:t>
      </w:r>
      <w:r>
        <w:rPr>
          <w:rFonts w:hint="eastAsia" w:ascii="仿宋" w:hAnsi="仿宋" w:eastAsia="仿宋"/>
          <w:sz w:val="32"/>
          <w:szCs w:val="32"/>
          <w:lang w:eastAsia="zh-CN"/>
        </w:rPr>
        <w:t>、</w:t>
      </w:r>
      <w:r>
        <w:rPr>
          <w:rFonts w:hint="eastAsia" w:ascii="仿宋" w:hAnsi="仿宋" w:eastAsia="仿宋"/>
          <w:sz w:val="32"/>
          <w:szCs w:val="32"/>
          <w:lang w:val="en-US" w:eastAsia="zh-CN"/>
        </w:rPr>
        <w:t>抽样方法</w:t>
      </w:r>
      <w:r>
        <w:rPr>
          <w:rFonts w:hint="eastAsia" w:ascii="仿宋" w:hAnsi="仿宋" w:eastAsia="仿宋"/>
          <w:sz w:val="32"/>
          <w:szCs w:val="32"/>
        </w:rPr>
        <w:t>、</w:t>
      </w:r>
      <w:r>
        <w:rPr>
          <w:rFonts w:hint="eastAsia" w:ascii="仿宋" w:hAnsi="仿宋" w:eastAsia="仿宋"/>
          <w:sz w:val="32"/>
          <w:szCs w:val="32"/>
          <w:lang w:val="en-US" w:eastAsia="zh-CN"/>
        </w:rPr>
        <w:t>样地设置、样方调查要求，</w:t>
      </w:r>
      <w:r>
        <w:rPr>
          <w:rFonts w:hint="eastAsia" w:ascii="仿宋" w:hAnsi="仿宋" w:eastAsia="仿宋"/>
          <w:sz w:val="32"/>
          <w:szCs w:val="32"/>
          <w:lang w:val="en-US" w:eastAsia="en-US"/>
        </w:rPr>
        <w:t>监测区域内</w:t>
      </w:r>
      <w:r>
        <w:rPr>
          <w:rFonts w:hint="eastAsia" w:ascii="仿宋" w:hAnsi="仿宋" w:eastAsia="仿宋"/>
          <w:sz w:val="32"/>
          <w:szCs w:val="32"/>
          <w:lang w:val="en-US" w:eastAsia="zh-CN"/>
        </w:rPr>
        <w:t>乔木层、</w:t>
      </w:r>
      <w:r>
        <w:rPr>
          <w:rFonts w:hint="eastAsia" w:ascii="仿宋" w:hAnsi="仿宋" w:eastAsia="仿宋"/>
          <w:sz w:val="32"/>
          <w:szCs w:val="32"/>
          <w:lang w:eastAsia="zh-CN"/>
        </w:rPr>
        <w:t>灌木（</w:t>
      </w:r>
      <w:r>
        <w:rPr>
          <w:rFonts w:hint="eastAsia" w:ascii="仿宋" w:hAnsi="仿宋" w:eastAsia="仿宋"/>
          <w:sz w:val="32"/>
          <w:szCs w:val="32"/>
          <w:lang w:val="en-US" w:eastAsia="zh-CN"/>
        </w:rPr>
        <w:t>半灌木</w:t>
      </w:r>
      <w:r>
        <w:rPr>
          <w:rFonts w:hint="eastAsia" w:ascii="仿宋" w:hAnsi="仿宋" w:eastAsia="仿宋"/>
          <w:sz w:val="32"/>
          <w:szCs w:val="32"/>
          <w:lang w:eastAsia="zh-CN"/>
        </w:rPr>
        <w:t>）层（</w:t>
      </w:r>
      <w:r>
        <w:rPr>
          <w:rFonts w:hint="eastAsia" w:ascii="仿宋" w:hAnsi="仿宋" w:eastAsia="仿宋"/>
          <w:sz w:val="32"/>
          <w:szCs w:val="32"/>
          <w:lang w:val="en-US" w:eastAsia="zh-CN"/>
        </w:rPr>
        <w:t>林</w:t>
      </w:r>
      <w:r>
        <w:rPr>
          <w:rFonts w:hint="eastAsia" w:ascii="仿宋" w:hAnsi="仿宋" w:eastAsia="仿宋"/>
          <w:sz w:val="32"/>
          <w:szCs w:val="32"/>
          <w:lang w:eastAsia="zh-CN"/>
        </w:rPr>
        <w:t>）、</w:t>
      </w:r>
      <w:r>
        <w:rPr>
          <w:rFonts w:hint="eastAsia" w:ascii="仿宋" w:hAnsi="仿宋" w:eastAsia="仿宋"/>
          <w:sz w:val="32"/>
          <w:szCs w:val="32"/>
          <w:lang w:val="en-US" w:eastAsia="zh-CN"/>
        </w:rPr>
        <w:t>草本层、枯落物层、土壤等</w:t>
      </w:r>
      <w:r>
        <w:rPr>
          <w:rFonts w:hint="eastAsia" w:ascii="仿宋" w:hAnsi="仿宋" w:eastAsia="仿宋"/>
          <w:sz w:val="32"/>
          <w:szCs w:val="32"/>
          <w:lang w:val="en-US" w:eastAsia="en-US"/>
        </w:rPr>
        <w:t>各碳库</w:t>
      </w:r>
      <w:r>
        <w:rPr>
          <w:rFonts w:hint="eastAsia" w:ascii="仿宋" w:hAnsi="仿宋" w:eastAsia="仿宋"/>
          <w:sz w:val="32"/>
          <w:szCs w:val="32"/>
          <w:lang w:val="en-US" w:eastAsia="zh-CN"/>
        </w:rPr>
        <w:t>的计量方法和内容</w:t>
      </w:r>
      <w:r>
        <w:rPr>
          <w:rFonts w:hint="eastAsia" w:ascii="仿宋" w:hAnsi="仿宋" w:eastAsia="仿宋"/>
          <w:sz w:val="32"/>
          <w:szCs w:val="32"/>
        </w:rPr>
        <w:t>，</w:t>
      </w:r>
      <w:r>
        <w:rPr>
          <w:rFonts w:hint="eastAsia" w:ascii="仿宋" w:hAnsi="仿宋" w:eastAsia="仿宋"/>
          <w:sz w:val="32"/>
          <w:szCs w:val="32"/>
          <w:lang w:val="en-US" w:eastAsia="zh-CN"/>
        </w:rPr>
        <w:t>及监测要求。在经过现地调研及数据分析论证的基础上，经项目组内部讨论修改，</w:t>
      </w:r>
      <w:r>
        <w:rPr>
          <w:rFonts w:hint="eastAsia" w:ascii="仿宋" w:hAnsi="仿宋" w:eastAsia="仿宋"/>
          <w:sz w:val="32"/>
          <w:szCs w:val="32"/>
        </w:rPr>
        <w:t>形成了工作组讨论稿。</w:t>
      </w:r>
    </w:p>
    <w:p w14:paraId="4D0E3BE6">
      <w:pPr>
        <w:pStyle w:val="21"/>
        <w:spacing w:line="576" w:lineRule="exact"/>
        <w:ind w:firstLine="0" w:firstLineChars="0"/>
        <w:rPr>
          <w:rFonts w:ascii="楷体" w:hAnsi="楷体" w:eastAsia="楷体" w:cs="楷体"/>
          <w:sz w:val="32"/>
          <w:szCs w:val="32"/>
        </w:rPr>
      </w:pPr>
      <w:r>
        <w:rPr>
          <w:rFonts w:hint="eastAsia" w:ascii="楷体" w:hAnsi="楷体" w:eastAsia="楷体" w:cs="楷体"/>
          <w:sz w:val="32"/>
          <w:szCs w:val="32"/>
          <w:lang w:val="en-US" w:eastAsia="zh-CN"/>
        </w:rPr>
        <w:t>5</w:t>
      </w:r>
      <w:r>
        <w:rPr>
          <w:rFonts w:hint="eastAsia" w:ascii="楷体" w:hAnsi="楷体" w:eastAsia="楷体" w:cs="楷体"/>
          <w:sz w:val="32"/>
          <w:szCs w:val="32"/>
        </w:rPr>
        <w:t>.形成</w:t>
      </w:r>
      <w:r>
        <w:rPr>
          <w:rFonts w:hint="eastAsia" w:ascii="楷体" w:hAnsi="楷体" w:eastAsia="楷体" w:cs="楷体"/>
          <w:sz w:val="32"/>
          <w:szCs w:val="32"/>
          <w:lang w:val="en-US" w:eastAsia="zh-CN"/>
        </w:rPr>
        <w:t>征求意见</w:t>
      </w:r>
      <w:r>
        <w:rPr>
          <w:rFonts w:hint="eastAsia" w:ascii="楷体" w:hAnsi="楷体" w:eastAsia="楷体" w:cs="楷体"/>
          <w:sz w:val="32"/>
          <w:szCs w:val="32"/>
        </w:rPr>
        <w:t>稿</w:t>
      </w:r>
    </w:p>
    <w:p w14:paraId="04AF5B73">
      <w:pPr>
        <w:pStyle w:val="21"/>
        <w:spacing w:line="576" w:lineRule="exact"/>
        <w:ind w:firstLine="640"/>
        <w:rPr>
          <w:rFonts w:hint="eastAsia" w:ascii="仿宋" w:hAnsi="仿宋" w:eastAsia="仿宋"/>
          <w:sz w:val="32"/>
          <w:szCs w:val="32"/>
        </w:rPr>
      </w:pPr>
      <w:r>
        <w:rPr>
          <w:rFonts w:hint="eastAsia" w:ascii="仿宋" w:hAnsi="仿宋" w:eastAsia="仿宋"/>
          <w:sz w:val="32"/>
          <w:szCs w:val="32"/>
          <w:lang w:val="en-US" w:eastAsia="zh-CN"/>
        </w:rPr>
        <w:t>2025</w:t>
      </w:r>
      <w:r>
        <w:rPr>
          <w:rFonts w:hint="eastAsia" w:ascii="仿宋" w:hAnsi="仿宋" w:eastAsia="仿宋"/>
          <w:sz w:val="32"/>
          <w:szCs w:val="32"/>
        </w:rPr>
        <w:t>年3月2</w:t>
      </w:r>
      <w:r>
        <w:rPr>
          <w:rFonts w:hint="eastAsia" w:ascii="仿宋" w:hAnsi="仿宋" w:eastAsia="仿宋"/>
          <w:sz w:val="32"/>
          <w:szCs w:val="32"/>
          <w:lang w:val="en-US" w:eastAsia="zh-CN"/>
        </w:rPr>
        <w:t>9-30</w:t>
      </w:r>
      <w:r>
        <w:rPr>
          <w:rFonts w:hint="eastAsia" w:ascii="仿宋" w:hAnsi="仿宋" w:eastAsia="仿宋"/>
          <w:sz w:val="32"/>
          <w:szCs w:val="32"/>
        </w:rPr>
        <w:t>日</w:t>
      </w:r>
      <w:r>
        <w:rPr>
          <w:rFonts w:hint="eastAsia" w:ascii="仿宋" w:hAnsi="仿宋" w:eastAsia="仿宋"/>
          <w:sz w:val="32"/>
          <w:szCs w:val="32"/>
          <w:lang w:val="en-US" w:eastAsia="zh-CN"/>
        </w:rPr>
        <w:t>与4月26日，分别</w:t>
      </w:r>
      <w:r>
        <w:rPr>
          <w:rFonts w:hint="eastAsia" w:ascii="仿宋" w:hAnsi="仿宋" w:eastAsia="仿宋"/>
          <w:sz w:val="32"/>
          <w:szCs w:val="32"/>
        </w:rPr>
        <w:t>通过召开专家</w:t>
      </w:r>
      <w:r>
        <w:rPr>
          <w:rFonts w:hint="eastAsia" w:ascii="仿宋" w:hAnsi="仿宋" w:eastAsia="仿宋"/>
          <w:sz w:val="32"/>
          <w:szCs w:val="32"/>
          <w:lang w:val="en-US" w:eastAsia="zh-CN"/>
        </w:rPr>
        <w:t>咨询</w:t>
      </w:r>
      <w:r>
        <w:rPr>
          <w:rFonts w:hint="eastAsia" w:ascii="仿宋" w:hAnsi="仿宋" w:eastAsia="仿宋"/>
          <w:sz w:val="32"/>
          <w:szCs w:val="32"/>
        </w:rPr>
        <w:t>会</w:t>
      </w:r>
      <w:r>
        <w:rPr>
          <w:rFonts w:hint="eastAsia" w:ascii="仿宋" w:hAnsi="仿宋" w:eastAsia="仿宋"/>
          <w:sz w:val="32"/>
          <w:szCs w:val="32"/>
          <w:lang w:val="en-US" w:eastAsia="zh-CN"/>
        </w:rPr>
        <w:t>和专家研讨会</w:t>
      </w:r>
      <w:r>
        <w:rPr>
          <w:rFonts w:hint="eastAsia" w:ascii="仿宋" w:hAnsi="仿宋" w:eastAsia="仿宋"/>
          <w:sz w:val="32"/>
          <w:szCs w:val="32"/>
        </w:rPr>
        <w:t>，修改论证工作组讨论稿设置的指标</w:t>
      </w:r>
      <w:r>
        <w:rPr>
          <w:rFonts w:hint="eastAsia" w:ascii="仿宋" w:hAnsi="仿宋" w:eastAsia="仿宋"/>
          <w:sz w:val="32"/>
          <w:szCs w:val="32"/>
          <w:lang w:eastAsia="zh-CN"/>
        </w:rPr>
        <w:t>、</w:t>
      </w:r>
      <w:r>
        <w:rPr>
          <w:rFonts w:hint="eastAsia" w:ascii="仿宋" w:hAnsi="仿宋" w:eastAsia="仿宋"/>
          <w:sz w:val="32"/>
          <w:szCs w:val="32"/>
          <w:lang w:val="en-US" w:eastAsia="zh-CN"/>
        </w:rPr>
        <w:t>格式、调查计量方法</w:t>
      </w:r>
      <w:r>
        <w:rPr>
          <w:rFonts w:hint="eastAsia" w:ascii="仿宋" w:hAnsi="仿宋" w:eastAsia="仿宋"/>
          <w:sz w:val="32"/>
          <w:szCs w:val="32"/>
        </w:rPr>
        <w:t>等内容。</w:t>
      </w:r>
      <w:r>
        <w:rPr>
          <w:rFonts w:hint="eastAsia" w:ascii="仿宋" w:hAnsi="仿宋" w:eastAsia="仿宋"/>
          <w:sz w:val="32"/>
          <w:szCs w:val="32"/>
          <w:lang w:val="en-US" w:eastAsia="zh-CN"/>
        </w:rPr>
        <w:t>之后，</w:t>
      </w:r>
      <w:r>
        <w:rPr>
          <w:rFonts w:hint="eastAsia" w:ascii="仿宋" w:hAnsi="仿宋" w:eastAsia="仿宋"/>
          <w:sz w:val="32"/>
          <w:szCs w:val="32"/>
        </w:rPr>
        <w:t>编制组根据实际情况多次</w:t>
      </w:r>
      <w:r>
        <w:rPr>
          <w:rFonts w:hint="eastAsia" w:ascii="仿宋" w:hAnsi="仿宋" w:eastAsia="仿宋"/>
          <w:sz w:val="32"/>
          <w:szCs w:val="32"/>
          <w:lang w:val="en-US" w:eastAsia="zh-CN"/>
        </w:rPr>
        <w:t>邀请行业内</w:t>
      </w:r>
      <w:r>
        <w:rPr>
          <w:rFonts w:hint="eastAsia" w:ascii="仿宋" w:hAnsi="仿宋" w:eastAsia="仿宋"/>
          <w:sz w:val="32"/>
          <w:szCs w:val="32"/>
        </w:rPr>
        <w:t>专家进行研讨</w:t>
      </w:r>
      <w:r>
        <w:rPr>
          <w:rFonts w:hint="eastAsia" w:ascii="仿宋" w:hAnsi="仿宋" w:eastAsia="仿宋"/>
          <w:sz w:val="32"/>
          <w:szCs w:val="32"/>
          <w:lang w:val="en-US" w:eastAsia="zh-CN"/>
        </w:rPr>
        <w:t>和论证</w:t>
      </w:r>
      <w:r>
        <w:rPr>
          <w:rFonts w:hint="eastAsia" w:ascii="仿宋" w:hAnsi="仿宋" w:eastAsia="仿宋"/>
          <w:sz w:val="32"/>
          <w:szCs w:val="32"/>
        </w:rPr>
        <w:t>，多次修改论证</w:t>
      </w:r>
      <w:r>
        <w:rPr>
          <w:rFonts w:hint="eastAsia" w:ascii="仿宋" w:hAnsi="仿宋" w:eastAsia="仿宋"/>
          <w:sz w:val="32"/>
          <w:szCs w:val="32"/>
          <w:lang w:val="en-US" w:eastAsia="zh-CN"/>
        </w:rPr>
        <w:t>咨询会专家</w:t>
      </w:r>
      <w:r>
        <w:rPr>
          <w:rFonts w:hint="eastAsia" w:ascii="仿宋" w:hAnsi="仿宋" w:eastAsia="仿宋"/>
          <w:sz w:val="32"/>
          <w:szCs w:val="32"/>
        </w:rPr>
        <w:t>讨论稿设置的指标</w:t>
      </w:r>
      <w:r>
        <w:rPr>
          <w:rFonts w:hint="eastAsia" w:ascii="仿宋" w:hAnsi="仿宋" w:eastAsia="仿宋"/>
          <w:sz w:val="32"/>
          <w:szCs w:val="32"/>
          <w:lang w:eastAsia="zh-CN"/>
        </w:rPr>
        <w:t>、</w:t>
      </w:r>
      <w:r>
        <w:rPr>
          <w:rFonts w:hint="eastAsia" w:ascii="仿宋" w:hAnsi="仿宋" w:eastAsia="仿宋"/>
          <w:sz w:val="32"/>
          <w:szCs w:val="32"/>
          <w:lang w:val="en-US" w:eastAsia="zh-CN"/>
        </w:rPr>
        <w:t>参数</w:t>
      </w:r>
      <w:r>
        <w:rPr>
          <w:rFonts w:hint="eastAsia" w:ascii="仿宋" w:hAnsi="仿宋" w:eastAsia="仿宋"/>
          <w:sz w:val="32"/>
          <w:szCs w:val="32"/>
        </w:rPr>
        <w:t>等内容</w:t>
      </w:r>
      <w:r>
        <w:rPr>
          <w:rFonts w:hint="eastAsia" w:ascii="仿宋" w:hAnsi="仿宋" w:eastAsia="仿宋"/>
          <w:sz w:val="32"/>
          <w:szCs w:val="32"/>
          <w:lang w:eastAsia="zh-CN"/>
        </w:rPr>
        <w:t>，</w:t>
      </w:r>
      <w:r>
        <w:rPr>
          <w:rFonts w:hint="eastAsia" w:ascii="仿宋" w:hAnsi="仿宋" w:eastAsia="仿宋"/>
          <w:sz w:val="32"/>
          <w:szCs w:val="32"/>
        </w:rPr>
        <w:t>对标准工作组讨论稿进行再次完善，形成征求意见稿。</w:t>
      </w:r>
    </w:p>
    <w:p w14:paraId="376ED58E">
      <w:pPr>
        <w:pStyle w:val="21"/>
        <w:numPr>
          <w:ilvl w:val="0"/>
          <w:numId w:val="4"/>
        </w:numPr>
        <w:spacing w:line="576" w:lineRule="exact"/>
        <w:ind w:firstLine="0" w:firstLineChars="0"/>
        <w:rPr>
          <w:rFonts w:hint="eastAsia" w:ascii="黑体" w:hAnsi="仿宋" w:eastAsia="黑体"/>
          <w:sz w:val="32"/>
          <w:szCs w:val="32"/>
        </w:rPr>
      </w:pPr>
      <w:r>
        <w:rPr>
          <w:rFonts w:hint="eastAsia" w:ascii="黑体" w:hAnsi="仿宋" w:eastAsia="黑体"/>
          <w:sz w:val="32"/>
          <w:szCs w:val="32"/>
        </w:rPr>
        <w:t>标准的主要技术内容及技术依据</w:t>
      </w:r>
    </w:p>
    <w:p w14:paraId="45B0376C">
      <w:pPr>
        <w:pStyle w:val="21"/>
        <w:spacing w:line="576" w:lineRule="exact"/>
        <w:ind w:firstLine="0" w:firstLineChars="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（一）标准的主要技术内容</w:t>
      </w:r>
    </w:p>
    <w:p w14:paraId="207A9580">
      <w:pPr>
        <w:pStyle w:val="21"/>
        <w:spacing w:line="576" w:lineRule="exact"/>
        <w:ind w:firstLine="640"/>
        <w:rPr>
          <w:rFonts w:hint="eastAsia" w:ascii="仿宋" w:hAnsi="仿宋" w:eastAsia="仿宋"/>
          <w:sz w:val="32"/>
          <w:szCs w:val="32"/>
        </w:rPr>
      </w:pPr>
      <w:r>
        <w:rPr>
          <w:rFonts w:hint="eastAsia" w:ascii="仿宋" w:hAnsi="仿宋" w:eastAsia="仿宋"/>
          <w:sz w:val="32"/>
          <w:szCs w:val="32"/>
        </w:rPr>
        <w:t>本标准规定了</w:t>
      </w:r>
      <w:r>
        <w:rPr>
          <w:rFonts w:hint="eastAsia" w:ascii="仿宋" w:hAnsi="仿宋" w:eastAsia="仿宋"/>
          <w:sz w:val="32"/>
          <w:szCs w:val="32"/>
          <w:lang w:val="en-US" w:eastAsia="zh-CN"/>
        </w:rPr>
        <w:t>生态系统碳汇计量监测体系建设中的荒漠碳汇计量与监测的内容与要求，</w:t>
      </w:r>
      <w:r>
        <w:rPr>
          <w:rFonts w:hint="eastAsia" w:ascii="仿宋" w:hAnsi="仿宋" w:eastAsia="仿宋"/>
          <w:sz w:val="32"/>
          <w:szCs w:val="32"/>
        </w:rPr>
        <w:t>主要内容如下：</w:t>
      </w:r>
    </w:p>
    <w:p w14:paraId="0F221CCC">
      <w:pPr>
        <w:spacing w:line="576" w:lineRule="exact"/>
        <w:rPr>
          <w:rFonts w:ascii="仿宋" w:hAnsi="仿宋" w:eastAsia="仿宋"/>
          <w:bCs/>
          <w:sz w:val="32"/>
          <w:szCs w:val="32"/>
        </w:rPr>
      </w:pPr>
      <w:r>
        <w:rPr>
          <w:rFonts w:hint="eastAsia" w:ascii="仿宋" w:hAnsi="仿宋" w:eastAsia="仿宋"/>
          <w:bCs/>
          <w:sz w:val="32"/>
          <w:szCs w:val="32"/>
        </w:rPr>
        <w:t>1.范围</w:t>
      </w:r>
    </w:p>
    <w:p w14:paraId="12EBBDEA">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本文件规定了生态系统碳汇计量监测体系建设中荒漠碳汇计量与监测的术语与定义、基本规定、监测方法、计量方法、数据质量要求、档案管理等技术内容。 </w:t>
      </w:r>
    </w:p>
    <w:p w14:paraId="65ACC112">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本文件适用于西藏自治区荒漠地区碳汇计量与监测。</w:t>
      </w:r>
    </w:p>
    <w:p w14:paraId="0E6B7903">
      <w:pPr>
        <w:spacing w:line="576" w:lineRule="exact"/>
        <w:rPr>
          <w:rFonts w:ascii="仿宋" w:hAnsi="仿宋" w:eastAsia="仿宋"/>
          <w:bCs/>
          <w:sz w:val="32"/>
          <w:szCs w:val="32"/>
        </w:rPr>
      </w:pPr>
      <w:r>
        <w:rPr>
          <w:rFonts w:hint="eastAsia" w:ascii="仿宋" w:hAnsi="仿宋" w:eastAsia="仿宋"/>
          <w:bCs/>
          <w:sz w:val="32"/>
          <w:szCs w:val="32"/>
        </w:rPr>
        <w:t>2.规范性引用文件</w:t>
      </w:r>
    </w:p>
    <w:p w14:paraId="0052A189">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引用了GB/T 20483《土地荒漠化监测方法》，用于荒漠化属性和斑块的界定；</w:t>
      </w:r>
    </w:p>
    <w:p w14:paraId="35B6A8F2">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引用了GB/T 43648《主要树种立木生物量模型与碳计量参数》，用于生物量的测定方法；</w:t>
      </w:r>
    </w:p>
    <w:p w14:paraId="56E177F5">
      <w:pPr>
        <w:pStyle w:val="21"/>
        <w:spacing w:line="576" w:lineRule="exac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引用了</w:t>
      </w:r>
      <w:r>
        <w:rPr>
          <w:rFonts w:hint="default" w:ascii="仿宋" w:hAnsi="仿宋" w:eastAsia="仿宋"/>
          <w:sz w:val="32"/>
          <w:szCs w:val="32"/>
          <w:lang w:val="en-US" w:eastAsia="zh-CN"/>
        </w:rPr>
        <w:t>LY</w:t>
      </w:r>
      <w:r>
        <w:rPr>
          <w:rFonts w:hint="eastAsia" w:ascii="仿宋" w:hAnsi="仿宋" w:eastAsia="仿宋"/>
          <w:sz w:val="32"/>
          <w:szCs w:val="32"/>
          <w:lang w:val="en-US" w:eastAsia="zh-CN"/>
        </w:rPr>
        <w:t>/</w:t>
      </w:r>
      <w:r>
        <w:rPr>
          <w:rFonts w:hint="default" w:ascii="仿宋" w:hAnsi="仿宋" w:eastAsia="仿宋"/>
          <w:sz w:val="32"/>
          <w:szCs w:val="32"/>
          <w:lang w:val="en-US" w:eastAsia="zh-CN"/>
        </w:rPr>
        <w:t xml:space="preserve">T </w:t>
      </w:r>
      <w:r>
        <w:rPr>
          <w:rFonts w:hint="eastAsia" w:ascii="仿宋" w:hAnsi="仿宋" w:eastAsia="仿宋"/>
          <w:sz w:val="32"/>
          <w:szCs w:val="32"/>
          <w:lang w:val="en-US" w:eastAsia="zh-CN"/>
        </w:rPr>
        <w:t xml:space="preserve"> </w:t>
      </w:r>
      <w:r>
        <w:rPr>
          <w:rFonts w:hint="default" w:ascii="仿宋" w:hAnsi="仿宋" w:eastAsia="仿宋"/>
          <w:sz w:val="32"/>
          <w:szCs w:val="32"/>
          <w:lang w:val="en-US" w:eastAsia="zh-CN"/>
        </w:rPr>
        <w:t>3400</w:t>
      </w:r>
      <w:r>
        <w:rPr>
          <w:rFonts w:hint="eastAsia" w:ascii="仿宋" w:hAnsi="仿宋" w:eastAsia="仿宋"/>
          <w:sz w:val="32"/>
          <w:szCs w:val="32"/>
          <w:lang w:val="en-US" w:eastAsia="zh-CN"/>
        </w:rPr>
        <w:t>《</w:t>
      </w:r>
      <w:r>
        <w:rPr>
          <w:rFonts w:hint="default" w:ascii="仿宋" w:hAnsi="仿宋" w:eastAsia="仿宋"/>
          <w:sz w:val="32"/>
          <w:szCs w:val="32"/>
          <w:lang w:val="en-US" w:eastAsia="zh-CN"/>
        </w:rPr>
        <w:t>荒漠与荒漠化防治术语</w:t>
      </w:r>
      <w:r>
        <w:rPr>
          <w:rFonts w:hint="eastAsia" w:ascii="仿宋" w:hAnsi="仿宋" w:eastAsia="仿宋"/>
          <w:sz w:val="32"/>
          <w:szCs w:val="32"/>
          <w:lang w:val="en-US" w:eastAsia="zh-CN"/>
        </w:rPr>
        <w:t>》、HJ</w:t>
      </w:r>
      <w:r>
        <w:rPr>
          <w:rFonts w:hint="default" w:ascii="仿宋" w:hAnsi="仿宋" w:eastAsia="仿宋"/>
          <w:sz w:val="32"/>
          <w:szCs w:val="32"/>
          <w:lang w:val="en-US" w:eastAsia="zh-CN"/>
        </w:rPr>
        <w:t xml:space="preserve"> </w:t>
      </w:r>
      <w:r>
        <w:rPr>
          <w:rFonts w:hint="eastAsia" w:ascii="仿宋" w:hAnsi="仿宋" w:eastAsia="仿宋"/>
          <w:sz w:val="32"/>
          <w:szCs w:val="32"/>
          <w:lang w:val="en-US" w:eastAsia="zh-CN"/>
        </w:rPr>
        <w:t xml:space="preserve"> 117</w:t>
      </w:r>
      <w:r>
        <w:rPr>
          <w:rFonts w:hint="default" w:ascii="仿宋" w:hAnsi="仿宋" w:eastAsia="仿宋"/>
          <w:sz w:val="32"/>
          <w:szCs w:val="32"/>
          <w:lang w:val="en-US" w:eastAsia="zh-CN"/>
        </w:rPr>
        <w:t>0</w:t>
      </w:r>
      <w:r>
        <w:rPr>
          <w:rFonts w:hint="eastAsia" w:ascii="仿宋" w:hAnsi="仿宋" w:eastAsia="仿宋"/>
          <w:sz w:val="32"/>
          <w:szCs w:val="32"/>
          <w:lang w:val="en-US" w:eastAsia="zh-CN"/>
        </w:rPr>
        <w:t>《全国生态状况调查评估技术规范——荒漠生态系统野外观测</w:t>
      </w:r>
      <w:r>
        <w:rPr>
          <w:rFonts w:hint="eastAsia" w:ascii="仿宋" w:hAnsi="仿宋" w:eastAsia="仿宋"/>
          <w:sz w:val="32"/>
          <w:szCs w:val="32"/>
          <w:lang w:val="en-US" w:eastAsia="zh-CN"/>
        </w:rPr>
        <w:t>》，用于荒漠化及荒漠生态系统等术语的定义；</w:t>
      </w:r>
    </w:p>
    <w:p w14:paraId="72189DC6">
      <w:pPr>
        <w:pStyle w:val="21"/>
        <w:spacing w:line="576" w:lineRule="exac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引用了</w:t>
      </w:r>
      <w:r>
        <w:rPr>
          <w:rFonts w:hint="default" w:ascii="仿宋" w:hAnsi="仿宋" w:eastAsia="仿宋"/>
          <w:sz w:val="32"/>
          <w:szCs w:val="32"/>
          <w:lang w:val="en-US" w:eastAsia="zh-CN"/>
        </w:rPr>
        <w:t>GB/T 43648-2024</w:t>
      </w:r>
      <w:r>
        <w:rPr>
          <w:rFonts w:hint="eastAsia" w:ascii="仿宋" w:hAnsi="仿宋" w:eastAsia="仿宋"/>
          <w:sz w:val="32"/>
          <w:szCs w:val="32"/>
          <w:lang w:val="en-US" w:eastAsia="zh-CN"/>
        </w:rPr>
        <w:t>《主要树种立木生物量模型与碳计量参数》、LY</w:t>
      </w:r>
      <w:r>
        <w:rPr>
          <w:rFonts w:hint="default" w:ascii="仿宋" w:hAnsi="仿宋" w:eastAsia="仿宋"/>
          <w:sz w:val="32"/>
          <w:szCs w:val="32"/>
          <w:lang w:val="en-US" w:eastAsia="zh-CN"/>
        </w:rPr>
        <w:t xml:space="preserve">/T </w:t>
      </w:r>
      <w:r>
        <w:rPr>
          <w:rFonts w:hint="eastAsia" w:ascii="仿宋" w:hAnsi="仿宋" w:eastAsia="仿宋"/>
          <w:sz w:val="32"/>
          <w:szCs w:val="32"/>
          <w:lang w:val="en-US" w:eastAsia="zh-CN"/>
        </w:rPr>
        <w:t>2253《造林项目计量监测指南》，用于主要树种（组）、灌木（半灌木）、草本层等的含碳系数缺省值的选用；</w:t>
      </w:r>
    </w:p>
    <w:p w14:paraId="7692D237">
      <w:pPr>
        <w:pStyle w:val="21"/>
        <w:spacing w:line="576" w:lineRule="exact"/>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引用了LY/T 2250《森林土壤调查技术规程》、HJ 658《土壤有机碳的测定 燃烧氧化—滴定法》 、N</w:t>
      </w:r>
      <w:r>
        <w:rPr>
          <w:rFonts w:hint="default" w:ascii="仿宋" w:hAnsi="仿宋" w:eastAsia="仿宋"/>
          <w:sz w:val="32"/>
          <w:szCs w:val="32"/>
          <w:lang w:val="en-US" w:eastAsia="zh-CN"/>
        </w:rPr>
        <w:t>Y</w:t>
      </w:r>
      <w:r>
        <w:rPr>
          <w:rFonts w:hint="eastAsia" w:ascii="仿宋" w:hAnsi="仿宋" w:eastAsia="仿宋"/>
          <w:sz w:val="32"/>
          <w:szCs w:val="32"/>
          <w:lang w:val="en-US" w:eastAsia="zh-CN"/>
        </w:rPr>
        <w:t>/</w:t>
      </w:r>
      <w:r>
        <w:rPr>
          <w:rFonts w:hint="default" w:ascii="仿宋" w:hAnsi="仿宋" w:eastAsia="仿宋"/>
          <w:sz w:val="32"/>
          <w:szCs w:val="32"/>
          <w:lang w:val="en-US" w:eastAsia="zh-CN"/>
        </w:rPr>
        <w:t>T</w:t>
      </w:r>
      <w:r>
        <w:rPr>
          <w:rFonts w:hint="eastAsia" w:ascii="仿宋" w:hAnsi="仿宋" w:eastAsia="仿宋"/>
          <w:sz w:val="32"/>
          <w:szCs w:val="32"/>
          <w:lang w:val="en-US" w:eastAsia="zh-CN"/>
        </w:rPr>
        <w:t xml:space="preserve"> 1121.4《土壤检测 第4部分：土壤容重的测定》，用于土壤有机碳、土壤相关因子的测定方法。</w:t>
      </w:r>
    </w:p>
    <w:p w14:paraId="574E72ED">
      <w:pPr>
        <w:spacing w:line="576" w:lineRule="exact"/>
        <w:rPr>
          <w:rFonts w:ascii="仿宋" w:hAnsi="仿宋" w:eastAsia="仿宋"/>
          <w:bCs/>
          <w:sz w:val="32"/>
          <w:szCs w:val="32"/>
        </w:rPr>
      </w:pPr>
      <w:r>
        <w:rPr>
          <w:rFonts w:hint="eastAsia" w:ascii="仿宋" w:hAnsi="仿宋" w:eastAsia="仿宋"/>
          <w:bCs/>
          <w:sz w:val="32"/>
          <w:szCs w:val="32"/>
        </w:rPr>
        <w:t>3.术语和定义</w:t>
      </w:r>
    </w:p>
    <w:p w14:paraId="77DB4207">
      <w:pPr>
        <w:spacing w:line="576" w:lineRule="exact"/>
        <w:ind w:firstLine="640" w:firstLineChars="200"/>
        <w:rPr>
          <w:rFonts w:ascii="仿宋" w:hAnsi="仿宋" w:eastAsia="仿宋"/>
          <w:sz w:val="32"/>
          <w:szCs w:val="32"/>
        </w:rPr>
      </w:pPr>
      <w:r>
        <w:rPr>
          <w:rFonts w:hint="eastAsia" w:ascii="仿宋" w:hAnsi="仿宋" w:eastAsia="仿宋"/>
          <w:sz w:val="32"/>
          <w:szCs w:val="32"/>
        </w:rPr>
        <w:t>本标准给出了“</w:t>
      </w:r>
      <w:r>
        <w:rPr>
          <w:rFonts w:hint="eastAsia" w:ascii="仿宋" w:hAnsi="仿宋" w:eastAsia="仿宋"/>
          <w:sz w:val="32"/>
          <w:szCs w:val="32"/>
          <w:lang w:val="en-US" w:eastAsia="zh-CN"/>
        </w:rPr>
        <w:t>荒漠生态系统</w:t>
      </w:r>
      <w:r>
        <w:rPr>
          <w:rFonts w:hint="eastAsia" w:ascii="仿宋" w:hAnsi="仿宋" w:eastAsia="仿宋"/>
          <w:sz w:val="32"/>
          <w:szCs w:val="32"/>
        </w:rPr>
        <w:t>”、“</w:t>
      </w:r>
      <w:r>
        <w:rPr>
          <w:rFonts w:hint="eastAsia" w:ascii="仿宋" w:hAnsi="仿宋" w:eastAsia="仿宋"/>
          <w:sz w:val="32"/>
          <w:szCs w:val="32"/>
          <w:lang w:val="en-US" w:eastAsia="zh-CN"/>
        </w:rPr>
        <w:t>荒漠</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lang w:val="en-US" w:eastAsia="zh-CN"/>
        </w:rPr>
        <w:t>高寒荒漠</w:t>
      </w:r>
      <w:r>
        <w:rPr>
          <w:rFonts w:hint="eastAsia" w:ascii="仿宋" w:hAnsi="仿宋" w:eastAsia="仿宋"/>
          <w:sz w:val="32"/>
          <w:szCs w:val="32"/>
          <w:lang w:eastAsia="zh-CN"/>
        </w:rPr>
        <w:t>”、“</w:t>
      </w:r>
      <w:r>
        <w:rPr>
          <w:rFonts w:hint="eastAsia" w:ascii="仿宋" w:hAnsi="仿宋" w:eastAsia="仿宋"/>
          <w:sz w:val="32"/>
          <w:szCs w:val="32"/>
          <w:lang w:val="en-US" w:eastAsia="zh-CN"/>
        </w:rPr>
        <w:t>荒漠植被类型</w:t>
      </w:r>
      <w:r>
        <w:rPr>
          <w:rFonts w:hint="eastAsia" w:ascii="仿宋" w:hAnsi="仿宋" w:eastAsia="仿宋"/>
          <w:sz w:val="32"/>
          <w:szCs w:val="32"/>
          <w:lang w:eastAsia="zh-CN"/>
        </w:rPr>
        <w:t>”、</w:t>
      </w:r>
      <w:r>
        <w:rPr>
          <w:rFonts w:hint="eastAsia" w:ascii="仿宋" w:hAnsi="仿宋" w:eastAsia="仿宋"/>
          <w:sz w:val="32"/>
          <w:szCs w:val="32"/>
        </w:rPr>
        <w:t>“</w:t>
      </w:r>
      <w:r>
        <w:rPr>
          <w:rFonts w:hint="eastAsia" w:ascii="仿宋" w:hAnsi="仿宋" w:eastAsia="仿宋"/>
          <w:sz w:val="32"/>
          <w:szCs w:val="32"/>
          <w:lang w:val="en-US" w:eastAsia="zh-CN"/>
        </w:rPr>
        <w:t>荒漠碳汇</w:t>
      </w:r>
      <w:r>
        <w:rPr>
          <w:rFonts w:hint="eastAsia" w:ascii="仿宋" w:hAnsi="仿宋" w:eastAsia="仿宋"/>
          <w:sz w:val="32"/>
          <w:szCs w:val="32"/>
        </w:rPr>
        <w:t>”</w:t>
      </w:r>
      <w:r>
        <w:rPr>
          <w:rFonts w:hint="eastAsia" w:ascii="仿宋" w:hAnsi="仿宋" w:eastAsia="仿宋"/>
          <w:sz w:val="32"/>
          <w:szCs w:val="32"/>
          <w:lang w:val="en-US" w:eastAsia="zh-CN"/>
        </w:rPr>
        <w:t>等</w:t>
      </w:r>
      <w:r>
        <w:rPr>
          <w:rFonts w:hint="eastAsia" w:ascii="仿宋" w:hAnsi="仿宋" w:eastAsia="仿宋"/>
          <w:sz w:val="32"/>
          <w:szCs w:val="32"/>
        </w:rPr>
        <w:t>术语的定义，根据</w:t>
      </w:r>
      <w:r>
        <w:rPr>
          <w:rFonts w:hint="eastAsia" w:ascii="仿宋" w:hAnsi="仿宋" w:eastAsia="仿宋"/>
          <w:sz w:val="32"/>
          <w:szCs w:val="32"/>
          <w:lang w:val="en-US" w:eastAsia="zh-CN"/>
        </w:rPr>
        <w:t>查阅资料及</w:t>
      </w:r>
      <w:r>
        <w:rPr>
          <w:rFonts w:hint="eastAsia" w:ascii="仿宋" w:hAnsi="仿宋" w:eastAsia="仿宋"/>
          <w:sz w:val="32"/>
          <w:szCs w:val="32"/>
        </w:rPr>
        <w:t>调研过程中专家</w:t>
      </w:r>
      <w:r>
        <w:rPr>
          <w:rFonts w:hint="eastAsia" w:ascii="仿宋" w:hAnsi="仿宋" w:eastAsia="仿宋"/>
          <w:sz w:val="32"/>
          <w:szCs w:val="32"/>
          <w:lang w:val="en-US" w:eastAsia="zh-CN"/>
        </w:rPr>
        <w:t>意见</w:t>
      </w:r>
      <w:r>
        <w:rPr>
          <w:rFonts w:hint="eastAsia" w:ascii="仿宋" w:hAnsi="仿宋" w:eastAsia="仿宋"/>
          <w:sz w:val="32"/>
          <w:szCs w:val="32"/>
        </w:rPr>
        <w:t>所做的定义。</w:t>
      </w:r>
    </w:p>
    <w:p w14:paraId="529BD58D">
      <w:pPr>
        <w:spacing w:line="576" w:lineRule="exact"/>
        <w:rPr>
          <w:rFonts w:hint="eastAsia" w:ascii="仿宋" w:hAnsi="仿宋" w:eastAsia="仿宋"/>
          <w:sz w:val="32"/>
          <w:szCs w:val="32"/>
          <w:lang w:val="en-US" w:eastAsia="zh-CN"/>
        </w:rPr>
      </w:pPr>
      <w:bookmarkStart w:id="3" w:name="_Toc28924"/>
      <w:r>
        <w:rPr>
          <w:rFonts w:hint="eastAsia" w:ascii="仿宋" w:hAnsi="仿宋" w:eastAsia="仿宋"/>
          <w:sz w:val="32"/>
          <w:szCs w:val="32"/>
          <w:lang w:val="en-US" w:eastAsia="zh-CN"/>
        </w:rPr>
        <w:t>4.碳库的选择与确定</w:t>
      </w:r>
      <w:bookmarkEnd w:id="3"/>
    </w:p>
    <w:p w14:paraId="1E3142C4">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碳库选择时宜充分考虑成本有效性、保守性和降低不确定性的原则,本文件中荒漠碳库主要包括（小乔木、灌木、半灌木、草本植物活体）、地下生物量（植物活体根系）、枯落物、生物结皮和土壤有机质。</w:t>
      </w:r>
    </w:p>
    <w:p w14:paraId="4D8CBF63">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其中，</w:t>
      </w:r>
      <w:r>
        <w:rPr>
          <w:rFonts w:hint="default" w:ascii="仿宋" w:hAnsi="仿宋" w:eastAsia="仿宋"/>
          <w:sz w:val="32"/>
          <w:szCs w:val="32"/>
          <w:lang w:val="en-US" w:eastAsia="zh-CN"/>
        </w:rPr>
        <w:t>生物结皮是干旱、半干旱区及</w:t>
      </w:r>
      <w:r>
        <w:rPr>
          <w:rFonts w:hint="eastAsia" w:ascii="仿宋" w:hAnsi="仿宋" w:eastAsia="仿宋"/>
          <w:sz w:val="32"/>
          <w:szCs w:val="32"/>
          <w:lang w:val="en-US" w:eastAsia="zh-CN"/>
        </w:rPr>
        <w:t>荒漠、</w:t>
      </w:r>
      <w:r>
        <w:rPr>
          <w:rFonts w:hint="default" w:ascii="仿宋" w:hAnsi="仿宋" w:eastAsia="仿宋"/>
          <w:sz w:val="32"/>
          <w:szCs w:val="32"/>
          <w:lang w:val="en-US" w:eastAsia="zh-CN"/>
        </w:rPr>
        <w:t>沙漠地表常见的复合结构，由‌蓝藻、苔藓、地衣、真菌、细菌‌等隐花植物与土壤颗粒通过菌丝、分泌物（如胞外多糖）胶结形成，具有生命活性的薄层覆盖物</w:t>
      </w:r>
      <w:r>
        <w:rPr>
          <w:rFonts w:hint="eastAsia" w:ascii="仿宋" w:hAnsi="仿宋" w:eastAsia="仿宋"/>
          <w:sz w:val="32"/>
          <w:szCs w:val="32"/>
          <w:lang w:val="en-US" w:eastAsia="zh-CN"/>
        </w:rPr>
        <w:t>，</w:t>
      </w:r>
      <w:r>
        <w:rPr>
          <w:rFonts w:hint="default" w:ascii="仿宋" w:hAnsi="仿宋" w:eastAsia="仿宋"/>
          <w:sz w:val="32"/>
          <w:szCs w:val="32"/>
          <w:lang w:val="en-US" w:eastAsia="zh-CN"/>
        </w:rPr>
        <w:t>其本质是微生物与低等植物协同作用的产物，被称为“沙漠皮肤”</w:t>
      </w:r>
      <w:r>
        <w:rPr>
          <w:rFonts w:hint="eastAsia" w:ascii="仿宋" w:hAnsi="仿宋" w:eastAsia="仿宋"/>
          <w:sz w:val="32"/>
          <w:szCs w:val="32"/>
          <w:lang w:val="en-US" w:eastAsia="zh-CN"/>
        </w:rPr>
        <w:t>。生物结皮发育遵循‌</w:t>
      </w:r>
      <w:r>
        <w:rPr>
          <w:rFonts w:hint="default" w:ascii="仿宋" w:hAnsi="仿宋" w:eastAsia="仿宋"/>
          <w:sz w:val="32"/>
          <w:szCs w:val="32"/>
          <w:lang w:val="en-US" w:eastAsia="zh-CN"/>
        </w:rPr>
        <w:t>藻类→藻藓混生→苔藓‌的序列</w:t>
      </w:r>
      <w:r>
        <w:rPr>
          <w:rFonts w:hint="eastAsia" w:ascii="仿宋" w:hAnsi="仿宋" w:eastAsia="仿宋"/>
          <w:sz w:val="32"/>
          <w:szCs w:val="32"/>
          <w:lang w:val="en-US" w:eastAsia="zh-CN"/>
        </w:rPr>
        <w:t>，是荒漠生态系统自我修复的关键载体，通过生物胶结、保水固沙和养分积累等功能，为荒漠生态恢复提供基础支撑，</w:t>
      </w:r>
      <w:r>
        <w:rPr>
          <w:rFonts w:hint="default" w:ascii="仿宋" w:hAnsi="仿宋" w:eastAsia="仿宋"/>
          <w:sz w:val="32"/>
          <w:szCs w:val="32"/>
          <w:lang w:val="en-US" w:eastAsia="zh-CN"/>
        </w:rPr>
        <w:t>其保护与人工培育对遏制土地退化、实现碳中和目标具有重要意义。</w:t>
      </w:r>
      <w:r>
        <w:rPr>
          <w:rFonts w:hint="eastAsia" w:ascii="仿宋" w:hAnsi="仿宋" w:eastAsia="仿宋"/>
          <w:sz w:val="32"/>
          <w:szCs w:val="32"/>
          <w:lang w:val="en-US" w:eastAsia="zh-CN"/>
        </w:rPr>
        <w:t>特别在干旱半干旱区，生物结皮覆盖度占活体植被的比重高，是荒漠地表主要的活体覆盖层，其碳汇贡献弥补了高等植物覆盖率低的短板，生物结皮是荒漠生态系统不可替代的碳汇载体，其光合固碳和土壤碳库积累功能对区域碳中和目标实现至关重要。</w:t>
      </w:r>
    </w:p>
    <w:p w14:paraId="1E27CD7F">
      <w:pPr>
        <w:spacing w:line="576" w:lineRule="exact"/>
        <w:rPr>
          <w:rFonts w:hint="eastAsia" w:ascii="仿宋" w:hAnsi="仿宋" w:eastAsia="仿宋"/>
          <w:sz w:val="32"/>
          <w:szCs w:val="32"/>
          <w:lang w:val="en-US" w:eastAsia="zh-CN"/>
        </w:rPr>
      </w:pPr>
      <w:bookmarkStart w:id="4" w:name="_Toc2132"/>
      <w:r>
        <w:rPr>
          <w:rFonts w:hint="eastAsia" w:ascii="仿宋" w:hAnsi="仿宋" w:eastAsia="仿宋"/>
          <w:sz w:val="32"/>
          <w:szCs w:val="32"/>
          <w:lang w:val="en-US" w:eastAsia="zh-CN"/>
        </w:rPr>
        <w:t>5.监测要求</w:t>
      </w:r>
      <w:bookmarkEnd w:id="4"/>
    </w:p>
    <w:p w14:paraId="28AD7F0C">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一般植被层碳汇量的监测间隔期为5年，土壤有机碳监测间隔期为10</w:t>
      </w:r>
      <w:r>
        <w:rPr>
          <w:rFonts w:hint="default" w:ascii="仿宋" w:hAnsi="仿宋" w:eastAsia="仿宋"/>
          <w:sz w:val="32"/>
          <w:szCs w:val="32"/>
          <w:lang w:val="en-US" w:eastAsia="zh-CN"/>
        </w:rPr>
        <w:t>⁓</w:t>
      </w:r>
      <w:r>
        <w:rPr>
          <w:rFonts w:hint="eastAsia" w:ascii="仿宋" w:hAnsi="仿宋" w:eastAsia="仿宋"/>
          <w:sz w:val="32"/>
          <w:szCs w:val="32"/>
          <w:lang w:val="en-US" w:eastAsia="zh-CN"/>
        </w:rPr>
        <w:t>15年。如在监测间隔期间，有明确资料表明灌木层、草本层、枯落物层、生物结皮层和土壤层碳库相对稳定，则此部分碳库可不用连续监测。应选择荒漠植被生物量高峰时进行监测，具体时间选择7</w:t>
      </w:r>
      <w:r>
        <w:rPr>
          <w:rFonts w:hint="default" w:ascii="仿宋" w:hAnsi="仿宋" w:eastAsia="仿宋"/>
          <w:sz w:val="32"/>
          <w:szCs w:val="32"/>
          <w:lang w:val="en-US" w:eastAsia="zh-CN"/>
        </w:rPr>
        <w:t>⁓</w:t>
      </w:r>
      <w:r>
        <w:rPr>
          <w:rFonts w:hint="eastAsia" w:ascii="仿宋" w:hAnsi="仿宋" w:eastAsia="仿宋"/>
          <w:sz w:val="32"/>
          <w:szCs w:val="32"/>
          <w:lang w:val="en-US" w:eastAsia="zh-CN"/>
        </w:rPr>
        <w:t>8月。</w:t>
      </w:r>
    </w:p>
    <w:p w14:paraId="1C3DE150">
      <w:pPr>
        <w:spacing w:line="576" w:lineRule="exact"/>
        <w:rPr>
          <w:rFonts w:hint="eastAsia" w:ascii="仿宋" w:hAnsi="仿宋" w:eastAsia="仿宋"/>
          <w:sz w:val="32"/>
          <w:szCs w:val="32"/>
        </w:rPr>
      </w:pPr>
      <w:bookmarkStart w:id="5" w:name="_Toc15045"/>
      <w:r>
        <w:rPr>
          <w:rFonts w:hint="eastAsia" w:ascii="仿宋" w:hAnsi="仿宋" w:eastAsia="仿宋"/>
          <w:sz w:val="32"/>
          <w:szCs w:val="32"/>
          <w:lang w:val="en-US" w:eastAsia="zh-CN"/>
        </w:rPr>
        <w:t>6</w:t>
      </w:r>
      <w:r>
        <w:rPr>
          <w:rFonts w:hint="eastAsia" w:ascii="仿宋" w:hAnsi="仿宋" w:eastAsia="仿宋"/>
          <w:sz w:val="32"/>
          <w:szCs w:val="32"/>
        </w:rPr>
        <w:t>.调查方法</w:t>
      </w:r>
      <w:bookmarkEnd w:id="5"/>
    </w:p>
    <w:p w14:paraId="63C87332">
      <w:pPr>
        <w:spacing w:line="576" w:lineRule="exact"/>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.1 样地抽样与设置</w:t>
      </w:r>
    </w:p>
    <w:p w14:paraId="0EBFCB3E">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zh-CN"/>
        </w:rPr>
        <w:t>根据荒漠植被类型、荒漠化沙化程度和植被盖度</w:t>
      </w:r>
      <w:r>
        <w:rPr>
          <w:rFonts w:hint="eastAsia" w:ascii="仿宋" w:hAnsi="仿宋" w:eastAsia="仿宋"/>
          <w:sz w:val="32"/>
          <w:szCs w:val="32"/>
          <w:lang w:val="en-US" w:eastAsia="en-US"/>
        </w:rPr>
        <w:t>等具体情况，</w:t>
      </w:r>
      <w:r>
        <w:rPr>
          <w:rFonts w:hint="eastAsia" w:ascii="仿宋" w:hAnsi="仿宋" w:eastAsia="仿宋"/>
          <w:sz w:val="32"/>
          <w:szCs w:val="32"/>
          <w:lang w:val="en-US" w:eastAsia="zh-CN"/>
        </w:rPr>
        <w:t>系统抽样和空间</w:t>
      </w:r>
      <w:r>
        <w:rPr>
          <w:rFonts w:hint="default" w:ascii="仿宋" w:hAnsi="仿宋" w:eastAsia="仿宋"/>
          <w:sz w:val="32"/>
          <w:szCs w:val="32"/>
          <w:lang w:val="en-US" w:eastAsia="zh-CN"/>
        </w:rPr>
        <w:t>/</w:t>
      </w:r>
      <w:r>
        <w:rPr>
          <w:rFonts w:hint="eastAsia" w:ascii="仿宋" w:hAnsi="仿宋" w:eastAsia="仿宋"/>
          <w:sz w:val="32"/>
          <w:szCs w:val="32"/>
          <w:lang w:val="en-US" w:eastAsia="zh-CN"/>
        </w:rPr>
        <w:t>属性均衡抽样相结合，采用典型抽样方法，</w:t>
      </w:r>
      <w:r>
        <w:rPr>
          <w:rFonts w:hint="eastAsia" w:ascii="仿宋" w:hAnsi="仿宋" w:eastAsia="仿宋"/>
          <w:sz w:val="32"/>
          <w:szCs w:val="32"/>
          <w:lang w:val="en-US" w:eastAsia="en-US"/>
        </w:rPr>
        <w:t>每种</w:t>
      </w:r>
      <w:r>
        <w:rPr>
          <w:rFonts w:hint="eastAsia" w:ascii="仿宋" w:hAnsi="仿宋" w:eastAsia="仿宋"/>
          <w:sz w:val="32"/>
          <w:szCs w:val="32"/>
          <w:lang w:val="en-US" w:eastAsia="zh-CN"/>
        </w:rPr>
        <w:t>荒漠植被</w:t>
      </w:r>
      <w:r>
        <w:rPr>
          <w:rFonts w:hint="eastAsia" w:ascii="仿宋" w:hAnsi="仿宋" w:eastAsia="仿宋"/>
          <w:sz w:val="32"/>
          <w:szCs w:val="32"/>
          <w:lang w:val="en-US" w:eastAsia="en-US"/>
        </w:rPr>
        <w:t>类型抽取不少于3个样地。</w:t>
      </w:r>
    </w:p>
    <w:p w14:paraId="0CC4FE3C">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根据各区域实际情况适当调整样地数量，如在生态系统类型交错和复杂的区域可适当增加样地个数，直到满足调查监测需求，在类型单一的区域可在满足调查监测需求基础上，适当减少样地个数。</w:t>
      </w:r>
    </w:p>
    <w:p w14:paraId="5B17691F">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zh-CN"/>
        </w:rPr>
        <w:t>样地选择以代表性、非过渡性、无干扰和可观测的地段为标准</w:t>
      </w:r>
      <w:r>
        <w:rPr>
          <w:rFonts w:hint="eastAsia" w:ascii="仿宋" w:hAnsi="仿宋" w:eastAsia="仿宋"/>
          <w:sz w:val="32"/>
          <w:szCs w:val="32"/>
          <w:lang w:val="en-US" w:eastAsia="en-US"/>
        </w:rPr>
        <w:t>。</w:t>
      </w:r>
    </w:p>
    <w:p w14:paraId="28F7DFDB">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根据样地预设位置和前期样地位置记录描述，采用北斗卫星导航系统或全球定位系统导航、引线定位和向导带路等方法进行样地定位和复位</w:t>
      </w:r>
      <w:r>
        <w:rPr>
          <w:rFonts w:hint="eastAsia" w:ascii="仿宋" w:hAnsi="仿宋" w:eastAsia="仿宋"/>
          <w:sz w:val="32"/>
          <w:szCs w:val="32"/>
          <w:lang w:val="en-US" w:eastAsia="en-US"/>
        </w:rPr>
        <w:t>。</w:t>
      </w:r>
      <w:r>
        <w:rPr>
          <w:rFonts w:hint="eastAsia" w:ascii="仿宋" w:hAnsi="仿宋" w:eastAsia="仿宋"/>
          <w:sz w:val="32"/>
          <w:szCs w:val="32"/>
          <w:lang w:val="en-US" w:eastAsia="zh-CN"/>
        </w:rPr>
        <w:t>样地的复位率考虑到荒漠地区地貌发生变化的可能性，设置为达到98%以上，样木的复位率根据国家荒漠普查，结合国土变更调查精度，设置为大于95%。</w:t>
      </w:r>
    </w:p>
    <w:p w14:paraId="7E67D01E">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样地定位样点作为样地西南角，统一标记并编号。增设的乔木典型样地为25.82m</w:t>
      </w:r>
      <w:r>
        <w:rPr>
          <w:rFonts w:hint="default" w:ascii="仿宋" w:hAnsi="仿宋" w:eastAsia="仿宋"/>
          <w:sz w:val="32"/>
          <w:szCs w:val="32"/>
          <w:lang w:val="en-US" w:eastAsia="zh-CN"/>
        </w:rPr>
        <w:t>×</w:t>
      </w:r>
      <w:r>
        <w:rPr>
          <w:rFonts w:hint="eastAsia" w:ascii="仿宋" w:hAnsi="仿宋" w:eastAsia="仿宋"/>
          <w:sz w:val="32"/>
          <w:szCs w:val="32"/>
          <w:lang w:val="en-US" w:eastAsia="zh-CN"/>
        </w:rPr>
        <w:t>25.82m，以样地西南角为起点，测量角度和距离，闭合差结合荒漠地区样地方法，按照调查监测要求设置为小于1/100。对于在坡面上的样地，应按照垂直投影面积进行坡度校正。</w:t>
      </w:r>
    </w:p>
    <w:p w14:paraId="658F63CC">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zh-CN"/>
        </w:rPr>
        <w:t>灌木层、草本层和枯落物层采用样方调査。灌木层样方规格2m</w:t>
      </w:r>
      <w:r>
        <w:rPr>
          <w:rFonts w:hint="default" w:ascii="仿宋" w:hAnsi="仿宋" w:eastAsia="仿宋"/>
          <w:sz w:val="32"/>
          <w:szCs w:val="32"/>
          <w:lang w:val="en-US" w:eastAsia="zh-CN"/>
        </w:rPr>
        <w:t>×</w:t>
      </w:r>
      <w:r>
        <w:rPr>
          <w:rFonts w:hint="eastAsia" w:ascii="仿宋" w:hAnsi="仿宋" w:eastAsia="仿宋"/>
          <w:sz w:val="32"/>
          <w:szCs w:val="32"/>
          <w:lang w:val="en-US" w:eastAsia="zh-CN"/>
        </w:rPr>
        <w:t>2m，共设置5个，分别位于样地西南角向西2m处、西北角向北2m处、东北角向东2m处、东南角向南2m处和中心点，草本层、枯落物层按1m</w:t>
      </w:r>
      <w:r>
        <w:rPr>
          <w:rFonts w:hint="default" w:ascii="仿宋" w:hAnsi="仿宋" w:eastAsia="仿宋"/>
          <w:sz w:val="32"/>
          <w:szCs w:val="32"/>
          <w:lang w:val="en-US" w:eastAsia="zh-CN"/>
        </w:rPr>
        <w:t>×</w:t>
      </w:r>
      <w:r>
        <w:rPr>
          <w:rFonts w:hint="eastAsia" w:ascii="仿宋" w:hAnsi="仿宋" w:eastAsia="仿宋"/>
          <w:sz w:val="32"/>
          <w:szCs w:val="32"/>
          <w:lang w:val="en-US" w:eastAsia="zh-CN"/>
        </w:rPr>
        <w:t>1m在灌木样方内的西北角处设置，生物结皮层按0.5m</w:t>
      </w:r>
      <w:r>
        <w:rPr>
          <w:rFonts w:hint="default" w:ascii="仿宋" w:hAnsi="仿宋" w:eastAsia="仿宋"/>
          <w:sz w:val="32"/>
          <w:szCs w:val="32"/>
          <w:lang w:val="en-US" w:eastAsia="zh-CN"/>
        </w:rPr>
        <w:t>×</w:t>
      </w:r>
      <w:r>
        <w:rPr>
          <w:rFonts w:hint="eastAsia" w:ascii="仿宋" w:hAnsi="仿宋" w:eastAsia="仿宋"/>
          <w:sz w:val="32"/>
          <w:szCs w:val="32"/>
          <w:lang w:val="en-US" w:eastAsia="zh-CN"/>
        </w:rPr>
        <w:t>0.5m在各灌木样方内的东南角处设置。土壤剖面调査设置在样地东南角向东2m处。</w:t>
      </w:r>
    </w:p>
    <w:p w14:paraId="76D429C6">
      <w:pPr>
        <w:spacing w:line="576" w:lineRule="exact"/>
        <w:rPr>
          <w:rFonts w:hint="eastAsia" w:ascii="仿宋" w:hAnsi="仿宋" w:eastAsia="仿宋"/>
          <w:sz w:val="32"/>
          <w:szCs w:val="32"/>
        </w:rPr>
      </w:pPr>
      <w:r>
        <w:rPr>
          <w:rFonts w:hint="eastAsia" w:ascii="仿宋" w:hAnsi="仿宋" w:eastAsia="仿宋"/>
          <w:sz w:val="32"/>
          <w:szCs w:val="32"/>
        </w:rPr>
        <w:t>5.</w:t>
      </w:r>
      <w:r>
        <w:rPr>
          <w:rFonts w:hint="eastAsia" w:ascii="仿宋" w:hAnsi="仿宋" w:eastAsia="仿宋"/>
          <w:sz w:val="32"/>
          <w:szCs w:val="32"/>
          <w:lang w:val="en-US" w:eastAsia="zh-CN"/>
        </w:rPr>
        <w:t>2小</w:t>
      </w:r>
      <w:r>
        <w:rPr>
          <w:rFonts w:hint="eastAsia" w:ascii="仿宋" w:hAnsi="仿宋" w:eastAsia="仿宋"/>
          <w:sz w:val="32"/>
          <w:szCs w:val="32"/>
        </w:rPr>
        <w:t>乔木层调查</w:t>
      </w:r>
    </w:p>
    <w:p w14:paraId="0F27AF87">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en-US"/>
        </w:rPr>
        <w:t>调查并记录乔木样地因子，包括地理位置、起源、</w:t>
      </w:r>
      <w:r>
        <w:rPr>
          <w:rFonts w:hint="eastAsia" w:ascii="仿宋" w:hAnsi="仿宋" w:eastAsia="仿宋"/>
          <w:sz w:val="32"/>
          <w:szCs w:val="32"/>
          <w:lang w:val="en-US" w:eastAsia="zh-CN"/>
        </w:rPr>
        <w:t>海拔、样地号、郁闭度</w:t>
      </w:r>
      <w:r>
        <w:rPr>
          <w:rFonts w:hint="eastAsia" w:ascii="仿宋" w:hAnsi="仿宋" w:eastAsia="仿宋"/>
          <w:sz w:val="32"/>
          <w:szCs w:val="32"/>
          <w:lang w:val="en-US" w:eastAsia="en-US"/>
        </w:rPr>
        <w:t>等;对所有胸径</w:t>
      </w:r>
      <w:r>
        <w:rPr>
          <w:rFonts w:hint="eastAsia" w:ascii="仿宋" w:hAnsi="仿宋" w:eastAsia="仿宋"/>
          <w:sz w:val="32"/>
          <w:szCs w:val="32"/>
          <w:lang w:val="en-US" w:eastAsia="zh-CN"/>
        </w:rPr>
        <w:t>大于3cm或地径</w:t>
      </w:r>
      <w:r>
        <w:rPr>
          <w:rFonts w:hint="eastAsia" w:ascii="仿宋" w:hAnsi="仿宋" w:eastAsia="仿宋"/>
          <w:sz w:val="32"/>
          <w:szCs w:val="32"/>
          <w:lang w:val="en-US" w:eastAsia="en-US"/>
        </w:rPr>
        <w:t>大于</w:t>
      </w:r>
      <w:r>
        <w:rPr>
          <w:rFonts w:hint="eastAsia" w:ascii="仿宋" w:hAnsi="仿宋" w:eastAsia="仿宋"/>
          <w:sz w:val="32"/>
          <w:szCs w:val="32"/>
          <w:lang w:val="en-US" w:eastAsia="zh-CN"/>
        </w:rPr>
        <w:t>5</w:t>
      </w:r>
      <w:r>
        <w:rPr>
          <w:rFonts w:hint="eastAsia" w:ascii="仿宋" w:hAnsi="仿宋" w:eastAsia="仿宋"/>
          <w:sz w:val="32"/>
          <w:szCs w:val="32"/>
          <w:lang w:val="en-US" w:eastAsia="en-US"/>
        </w:rPr>
        <w:t>cm的活立木进行每木检尺，记录样木因子，包括树种、胸径、树高、生长状况等。</w:t>
      </w:r>
    </w:p>
    <w:p w14:paraId="56D543A2">
      <w:pPr>
        <w:spacing w:line="576" w:lineRule="exact"/>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lang w:eastAsia="zh-CN"/>
        </w:rPr>
        <w:t>3 灌木（</w:t>
      </w:r>
      <w:r>
        <w:rPr>
          <w:rFonts w:hint="eastAsia" w:ascii="仿宋" w:hAnsi="仿宋" w:eastAsia="仿宋"/>
          <w:sz w:val="32"/>
          <w:szCs w:val="32"/>
          <w:lang w:val="en-US" w:eastAsia="zh-CN"/>
        </w:rPr>
        <w:t>半灌木</w:t>
      </w:r>
      <w:r>
        <w:rPr>
          <w:rFonts w:hint="eastAsia" w:ascii="仿宋" w:hAnsi="仿宋" w:eastAsia="仿宋"/>
          <w:sz w:val="32"/>
          <w:szCs w:val="32"/>
          <w:lang w:eastAsia="zh-CN"/>
        </w:rPr>
        <w:t>）层调查</w:t>
      </w:r>
    </w:p>
    <w:p w14:paraId="715999EC">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en-US"/>
        </w:rPr>
        <w:t>调查</w:t>
      </w:r>
      <w:r>
        <w:rPr>
          <w:rFonts w:hint="eastAsia" w:ascii="仿宋" w:hAnsi="仿宋" w:eastAsia="仿宋"/>
          <w:sz w:val="32"/>
          <w:szCs w:val="32"/>
          <w:lang w:val="en-US" w:eastAsia="zh-CN"/>
        </w:rPr>
        <w:t>灌木大</w:t>
      </w:r>
      <w:r>
        <w:rPr>
          <w:rFonts w:hint="eastAsia" w:ascii="仿宋" w:hAnsi="仿宋" w:eastAsia="仿宋"/>
          <w:sz w:val="32"/>
          <w:szCs w:val="32"/>
          <w:lang w:val="en-US" w:eastAsia="en-US"/>
        </w:rPr>
        <w:t>样方内灌木</w:t>
      </w:r>
      <w:r>
        <w:rPr>
          <w:rFonts w:hint="eastAsia" w:ascii="仿宋" w:hAnsi="仿宋" w:eastAsia="仿宋"/>
          <w:sz w:val="32"/>
          <w:szCs w:val="32"/>
          <w:lang w:val="en-US" w:eastAsia="zh-CN"/>
        </w:rPr>
        <w:t>（半灌木）</w:t>
      </w:r>
      <w:r>
        <w:rPr>
          <w:rFonts w:hint="eastAsia" w:ascii="仿宋" w:hAnsi="仿宋" w:eastAsia="仿宋"/>
          <w:sz w:val="32"/>
          <w:szCs w:val="32"/>
          <w:lang w:val="en-US" w:eastAsia="en-US"/>
        </w:rPr>
        <w:t>种类、盖度、株数</w:t>
      </w:r>
      <w:r>
        <w:rPr>
          <w:rFonts w:hint="eastAsia" w:ascii="仿宋" w:hAnsi="仿宋" w:eastAsia="仿宋"/>
          <w:sz w:val="32"/>
          <w:szCs w:val="32"/>
          <w:lang w:val="en-US" w:eastAsia="zh-CN"/>
        </w:rPr>
        <w:t>（丛数）</w:t>
      </w:r>
      <w:r>
        <w:rPr>
          <w:rFonts w:hint="eastAsia" w:ascii="仿宋" w:hAnsi="仿宋" w:eastAsia="仿宋"/>
          <w:sz w:val="32"/>
          <w:szCs w:val="32"/>
          <w:lang w:val="en-US" w:eastAsia="en-US"/>
        </w:rPr>
        <w:t>、株高等。选择样方中</w:t>
      </w:r>
      <w:r>
        <w:rPr>
          <w:rFonts w:hint="eastAsia" w:ascii="仿宋" w:hAnsi="仿宋" w:eastAsia="仿宋"/>
          <w:sz w:val="32"/>
          <w:szCs w:val="32"/>
          <w:lang w:val="en-US" w:eastAsia="zh-CN"/>
        </w:rPr>
        <w:t>每种灌木（半灌木）树种的</w:t>
      </w:r>
      <w:r>
        <w:rPr>
          <w:rFonts w:hint="eastAsia" w:ascii="仿宋" w:hAnsi="仿宋" w:eastAsia="仿宋"/>
          <w:sz w:val="32"/>
          <w:szCs w:val="32"/>
          <w:lang w:val="en-US" w:eastAsia="en-US"/>
        </w:rPr>
        <w:t>3株平均大小的标准木,</w:t>
      </w:r>
      <w:r>
        <w:rPr>
          <w:rFonts w:hint="eastAsia" w:ascii="仿宋" w:hAnsi="仿宋" w:eastAsia="仿宋"/>
          <w:sz w:val="32"/>
          <w:szCs w:val="32"/>
          <w:lang w:val="en-US" w:eastAsia="zh-CN"/>
        </w:rPr>
        <w:t>不足三株按实际株数选择，</w:t>
      </w:r>
      <w:r>
        <w:rPr>
          <w:rFonts w:hint="eastAsia" w:ascii="仿宋" w:hAnsi="仿宋" w:eastAsia="仿宋"/>
          <w:sz w:val="32"/>
          <w:szCs w:val="32"/>
          <w:lang w:val="en-US" w:eastAsia="en-US"/>
        </w:rPr>
        <w:t>如为丛生灌木，则在样方内选取</w:t>
      </w:r>
      <w:r>
        <w:rPr>
          <w:rFonts w:hint="eastAsia" w:ascii="仿宋" w:hAnsi="仿宋" w:eastAsia="仿宋"/>
          <w:sz w:val="32"/>
          <w:szCs w:val="32"/>
          <w:lang w:val="en-US" w:eastAsia="zh-CN"/>
        </w:rPr>
        <w:t>2</w:t>
      </w:r>
      <w:r>
        <w:rPr>
          <w:rFonts w:hint="default" w:ascii="仿宋" w:hAnsi="仿宋" w:eastAsia="仿宋"/>
          <w:sz w:val="32"/>
          <w:szCs w:val="32"/>
          <w:lang w:val="en-US" w:eastAsia="zh-CN"/>
        </w:rPr>
        <w:t>⁓</w:t>
      </w:r>
      <w:r>
        <w:rPr>
          <w:rFonts w:hint="eastAsia" w:ascii="仿宋" w:hAnsi="仿宋" w:eastAsia="仿宋"/>
          <w:sz w:val="32"/>
          <w:szCs w:val="32"/>
          <w:lang w:val="en-US" w:eastAsia="zh-CN"/>
        </w:rPr>
        <w:t>3</w:t>
      </w:r>
      <w:r>
        <w:rPr>
          <w:rFonts w:hint="eastAsia" w:ascii="仿宋" w:hAnsi="仿宋" w:eastAsia="仿宋"/>
          <w:sz w:val="32"/>
          <w:szCs w:val="32"/>
          <w:lang w:val="en-US" w:eastAsia="en-US"/>
        </w:rPr>
        <w:t>丛平均冠幅的</w:t>
      </w:r>
      <w:r>
        <w:rPr>
          <w:rFonts w:hint="eastAsia" w:ascii="仿宋" w:hAnsi="仿宋" w:eastAsia="仿宋"/>
          <w:sz w:val="32"/>
          <w:szCs w:val="32"/>
          <w:lang w:val="en-US" w:eastAsia="zh-CN"/>
        </w:rPr>
        <w:t>每种灌木（半灌木）</w:t>
      </w:r>
      <w:r>
        <w:rPr>
          <w:rFonts w:hint="eastAsia" w:ascii="仿宋" w:hAnsi="仿宋" w:eastAsia="仿宋"/>
          <w:sz w:val="32"/>
          <w:szCs w:val="32"/>
          <w:lang w:val="en-US" w:eastAsia="en-US"/>
        </w:rPr>
        <w:t>灌丛，</w:t>
      </w:r>
      <w:r>
        <w:rPr>
          <w:rFonts w:hint="eastAsia" w:ascii="仿宋" w:hAnsi="仿宋" w:eastAsia="仿宋"/>
          <w:sz w:val="32"/>
          <w:szCs w:val="32"/>
          <w:lang w:val="en-US" w:eastAsia="zh-CN"/>
        </w:rPr>
        <w:t>不足2丛按实际丛数选择。</w:t>
      </w:r>
      <w:r>
        <w:rPr>
          <w:rFonts w:hint="eastAsia" w:ascii="仿宋" w:hAnsi="仿宋" w:eastAsia="仿宋"/>
          <w:sz w:val="32"/>
          <w:szCs w:val="32"/>
          <w:lang w:val="en-US" w:eastAsia="en-US"/>
        </w:rPr>
        <w:t>采用完全收获法</w:t>
      </w:r>
      <w:r>
        <w:rPr>
          <w:rFonts w:hint="eastAsia" w:ascii="仿宋" w:hAnsi="仿宋" w:eastAsia="仿宋"/>
          <w:sz w:val="32"/>
          <w:szCs w:val="32"/>
          <w:lang w:val="en-US" w:eastAsia="zh-CN"/>
        </w:rPr>
        <w:t>，</w:t>
      </w:r>
      <w:r>
        <w:rPr>
          <w:rFonts w:hint="eastAsia" w:ascii="仿宋" w:hAnsi="仿宋" w:eastAsia="仿宋"/>
          <w:sz w:val="32"/>
          <w:szCs w:val="32"/>
          <w:lang w:val="en-US" w:eastAsia="en-US"/>
        </w:rPr>
        <w:t>分别测定其地上干、枝、叶和地下根系的鲜重，各选取干、枝、叶和根</w:t>
      </w:r>
      <w:r>
        <w:rPr>
          <w:rFonts w:hint="eastAsia" w:ascii="仿宋" w:hAnsi="仿宋" w:eastAsia="仿宋"/>
          <w:sz w:val="32"/>
          <w:szCs w:val="32"/>
          <w:lang w:val="en-US" w:eastAsia="zh-CN"/>
        </w:rPr>
        <w:t>的混合</w:t>
      </w:r>
      <w:r>
        <w:rPr>
          <w:rFonts w:hint="eastAsia" w:ascii="仿宋" w:hAnsi="仿宋" w:eastAsia="仿宋"/>
          <w:sz w:val="32"/>
          <w:szCs w:val="32"/>
          <w:lang w:val="en-US" w:eastAsia="en-US"/>
        </w:rPr>
        <w:t>样品</w:t>
      </w:r>
      <w:r>
        <w:rPr>
          <w:rFonts w:hint="eastAsia" w:ascii="仿宋" w:hAnsi="仿宋" w:eastAsia="仿宋"/>
          <w:sz w:val="32"/>
          <w:szCs w:val="32"/>
          <w:lang w:val="en-US" w:eastAsia="zh-CN"/>
        </w:rPr>
        <w:t>4</w:t>
      </w:r>
      <w:r>
        <w:rPr>
          <w:rFonts w:hint="eastAsia" w:ascii="仿宋" w:hAnsi="仿宋" w:eastAsia="仿宋"/>
          <w:sz w:val="32"/>
          <w:szCs w:val="32"/>
          <w:lang w:val="en-US" w:eastAsia="en-US"/>
        </w:rPr>
        <w:t>00g</w:t>
      </w:r>
      <w:r>
        <w:rPr>
          <w:rFonts w:hint="eastAsia" w:ascii="仿宋" w:hAnsi="仿宋" w:eastAsia="仿宋"/>
          <w:sz w:val="32"/>
          <w:szCs w:val="32"/>
          <w:lang w:val="en-US" w:eastAsia="zh-CN"/>
        </w:rPr>
        <w:t>，烘干后</w:t>
      </w:r>
      <w:r>
        <w:rPr>
          <w:rFonts w:hint="eastAsia" w:ascii="仿宋" w:hAnsi="仿宋" w:eastAsia="仿宋"/>
          <w:sz w:val="32"/>
          <w:szCs w:val="32"/>
          <w:lang w:val="en-US" w:eastAsia="en-US"/>
        </w:rPr>
        <w:t>测定其干重。</w:t>
      </w:r>
    </w:p>
    <w:p w14:paraId="0532E9CD">
      <w:pPr>
        <w:spacing w:line="576" w:lineRule="exact"/>
        <w:rPr>
          <w:rFonts w:hint="eastAsia" w:ascii="仿宋" w:hAnsi="仿宋" w:eastAsia="仿宋"/>
          <w:sz w:val="32"/>
          <w:szCs w:val="32"/>
          <w:lang w:eastAsia="zh-CN"/>
        </w:rPr>
      </w:pPr>
      <w:r>
        <w:rPr>
          <w:rFonts w:hint="eastAsia" w:ascii="仿宋" w:hAnsi="仿宋" w:eastAsia="仿宋"/>
          <w:sz w:val="32"/>
          <w:szCs w:val="32"/>
          <w:lang w:val="en-US" w:eastAsia="zh-CN"/>
        </w:rPr>
        <w:t>5.4</w:t>
      </w:r>
      <w:r>
        <w:rPr>
          <w:rFonts w:hint="eastAsia" w:ascii="仿宋" w:hAnsi="仿宋" w:eastAsia="仿宋"/>
          <w:sz w:val="32"/>
          <w:szCs w:val="32"/>
          <w:lang w:eastAsia="zh-CN"/>
        </w:rPr>
        <w:t>草本层调查</w:t>
      </w:r>
    </w:p>
    <w:p w14:paraId="0DD3AD28">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en-US"/>
        </w:rPr>
        <w:t>调查</w:t>
      </w:r>
      <w:r>
        <w:rPr>
          <w:rFonts w:hint="eastAsia" w:ascii="仿宋" w:hAnsi="仿宋" w:eastAsia="仿宋"/>
          <w:sz w:val="32"/>
          <w:szCs w:val="32"/>
          <w:lang w:val="en-US" w:eastAsia="zh-CN"/>
        </w:rPr>
        <w:t>测产小</w:t>
      </w:r>
      <w:r>
        <w:rPr>
          <w:rFonts w:hint="eastAsia" w:ascii="仿宋" w:hAnsi="仿宋" w:eastAsia="仿宋"/>
          <w:sz w:val="32"/>
          <w:szCs w:val="32"/>
          <w:lang w:val="en-US" w:eastAsia="en-US"/>
        </w:rPr>
        <w:t>样方内草本植物种类、</w:t>
      </w:r>
      <w:r>
        <w:rPr>
          <w:rFonts w:hint="eastAsia" w:ascii="仿宋" w:hAnsi="仿宋" w:eastAsia="仿宋"/>
          <w:sz w:val="32"/>
          <w:szCs w:val="32"/>
          <w:lang w:val="en-US" w:eastAsia="zh-CN"/>
        </w:rPr>
        <w:t>优势种、</w:t>
      </w:r>
      <w:r>
        <w:rPr>
          <w:rFonts w:hint="eastAsia" w:ascii="仿宋" w:hAnsi="仿宋" w:eastAsia="仿宋"/>
          <w:sz w:val="32"/>
          <w:szCs w:val="32"/>
          <w:lang w:val="en-US" w:eastAsia="en-US"/>
        </w:rPr>
        <w:t>丛数量、高度、盖度，收集样方内全部草本测定鲜重，并对每个样方的混合草本采集</w:t>
      </w:r>
      <w:r>
        <w:rPr>
          <w:rFonts w:hint="eastAsia" w:ascii="仿宋" w:hAnsi="仿宋" w:eastAsia="仿宋"/>
          <w:sz w:val="32"/>
          <w:szCs w:val="32"/>
          <w:lang w:val="en-US" w:eastAsia="zh-CN"/>
        </w:rPr>
        <w:t>2</w:t>
      </w:r>
      <w:r>
        <w:rPr>
          <w:rFonts w:hint="eastAsia" w:ascii="仿宋" w:hAnsi="仿宋" w:eastAsia="仿宋"/>
          <w:sz w:val="32"/>
          <w:szCs w:val="32"/>
          <w:lang w:val="en-US" w:eastAsia="en-US"/>
        </w:rPr>
        <w:t>00g样品测定其干重。</w:t>
      </w:r>
    </w:p>
    <w:p w14:paraId="62F5C6EA">
      <w:pPr>
        <w:spacing w:line="576" w:lineRule="exact"/>
        <w:rPr>
          <w:rFonts w:hint="eastAsia" w:ascii="仿宋" w:hAnsi="仿宋" w:eastAsia="仿宋"/>
          <w:sz w:val="32"/>
          <w:szCs w:val="32"/>
          <w:lang w:eastAsia="zh-CN"/>
        </w:rPr>
      </w:pPr>
      <w:r>
        <w:rPr>
          <w:rFonts w:hint="eastAsia" w:ascii="仿宋" w:hAnsi="仿宋" w:eastAsia="仿宋"/>
          <w:sz w:val="32"/>
          <w:szCs w:val="32"/>
          <w:lang w:val="en-US" w:eastAsia="zh-CN"/>
        </w:rPr>
        <w:t>5.5</w:t>
      </w:r>
      <w:r>
        <w:rPr>
          <w:rFonts w:hint="eastAsia" w:ascii="仿宋" w:hAnsi="仿宋" w:eastAsia="仿宋"/>
          <w:sz w:val="32"/>
          <w:szCs w:val="32"/>
          <w:lang w:eastAsia="zh-CN"/>
        </w:rPr>
        <w:t>枯落物层调查</w:t>
      </w:r>
    </w:p>
    <w:p w14:paraId="2F14D703">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en-US"/>
        </w:rPr>
        <w:t>调查</w:t>
      </w:r>
      <w:r>
        <w:rPr>
          <w:rFonts w:hint="eastAsia" w:ascii="仿宋" w:hAnsi="仿宋" w:eastAsia="仿宋"/>
          <w:sz w:val="32"/>
          <w:szCs w:val="32"/>
          <w:lang w:val="en-US" w:eastAsia="zh-CN"/>
        </w:rPr>
        <w:t>测产小</w:t>
      </w:r>
      <w:r>
        <w:rPr>
          <w:rFonts w:hint="eastAsia" w:ascii="仿宋" w:hAnsi="仿宋" w:eastAsia="仿宋"/>
          <w:sz w:val="32"/>
          <w:szCs w:val="32"/>
          <w:lang w:val="en-US" w:eastAsia="en-US"/>
        </w:rPr>
        <w:t>样方内枯落物的厚度，收集全部枯落物称其鲜重，并选取样品</w:t>
      </w:r>
      <w:r>
        <w:rPr>
          <w:rFonts w:hint="eastAsia" w:ascii="仿宋" w:hAnsi="仿宋" w:eastAsia="仿宋"/>
          <w:sz w:val="32"/>
          <w:szCs w:val="32"/>
          <w:lang w:val="en-US" w:eastAsia="zh-CN"/>
        </w:rPr>
        <w:t>1</w:t>
      </w:r>
      <w:r>
        <w:rPr>
          <w:rFonts w:hint="eastAsia" w:ascii="仿宋" w:hAnsi="仿宋" w:eastAsia="仿宋"/>
          <w:sz w:val="32"/>
          <w:szCs w:val="32"/>
          <w:lang w:val="en-US" w:eastAsia="en-US"/>
        </w:rPr>
        <w:t>00g</w:t>
      </w:r>
      <w:r>
        <w:rPr>
          <w:rFonts w:hint="eastAsia" w:ascii="仿宋" w:hAnsi="仿宋" w:eastAsia="仿宋"/>
          <w:sz w:val="32"/>
          <w:szCs w:val="32"/>
          <w:lang w:val="en-US" w:eastAsia="zh-CN"/>
        </w:rPr>
        <w:t>测定</w:t>
      </w:r>
      <w:r>
        <w:rPr>
          <w:rFonts w:hint="eastAsia" w:ascii="仿宋" w:hAnsi="仿宋" w:eastAsia="仿宋"/>
          <w:sz w:val="32"/>
          <w:szCs w:val="32"/>
          <w:lang w:val="en-US" w:eastAsia="en-US"/>
        </w:rPr>
        <w:t>其干重</w:t>
      </w:r>
      <w:r>
        <w:rPr>
          <w:rFonts w:hint="eastAsia" w:ascii="仿宋" w:hAnsi="仿宋" w:eastAsia="仿宋"/>
          <w:sz w:val="32"/>
          <w:szCs w:val="32"/>
          <w:lang w:val="en-US" w:eastAsia="zh-CN"/>
        </w:rPr>
        <w:t>，如不足100g按全部样品</w:t>
      </w:r>
      <w:r>
        <w:rPr>
          <w:rFonts w:hint="eastAsia" w:ascii="仿宋" w:hAnsi="仿宋" w:eastAsia="仿宋"/>
          <w:sz w:val="32"/>
          <w:szCs w:val="32"/>
          <w:lang w:val="en-US" w:eastAsia="en-US"/>
        </w:rPr>
        <w:t>。</w:t>
      </w:r>
    </w:p>
    <w:p w14:paraId="0B53D597">
      <w:pPr>
        <w:spacing w:line="576" w:lineRule="exact"/>
        <w:rPr>
          <w:rFonts w:hint="eastAsia" w:ascii="仿宋" w:hAnsi="仿宋" w:eastAsia="仿宋"/>
          <w:sz w:val="32"/>
          <w:szCs w:val="32"/>
          <w:lang w:val="en-US" w:eastAsia="zh-CN"/>
        </w:rPr>
      </w:pPr>
      <w:r>
        <w:rPr>
          <w:rFonts w:hint="eastAsia" w:ascii="仿宋" w:hAnsi="仿宋" w:eastAsia="仿宋"/>
          <w:sz w:val="32"/>
          <w:szCs w:val="32"/>
          <w:lang w:val="en-US" w:eastAsia="zh-CN"/>
        </w:rPr>
        <w:t>5.6 生物结皮层调查</w:t>
      </w:r>
    </w:p>
    <w:p w14:paraId="7820D331">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调查、记录生物结皮小样方内生物结皮的结皮层厚度、覆盖度等生长发育指标，调查过程中注意避免对土壤生物结皮的干扰和踩踏。清除生物结皮表层的杂物与沙质土壤颗粒后，在各样方内</w:t>
      </w:r>
      <w:r>
        <w:rPr>
          <w:rFonts w:hint="eastAsia" w:ascii="仿宋" w:hAnsi="仿宋" w:eastAsia="仿宋"/>
          <w:sz w:val="32"/>
          <w:szCs w:val="32"/>
          <w:lang w:val="en-US" w:eastAsia="en-US"/>
        </w:rPr>
        <w:t>收集全部</w:t>
      </w:r>
      <w:r>
        <w:rPr>
          <w:rFonts w:hint="eastAsia" w:ascii="仿宋" w:hAnsi="仿宋" w:eastAsia="仿宋"/>
          <w:sz w:val="32"/>
          <w:szCs w:val="32"/>
          <w:lang w:val="en-US" w:eastAsia="zh-CN"/>
        </w:rPr>
        <w:t>生物结皮</w:t>
      </w:r>
      <w:r>
        <w:rPr>
          <w:rFonts w:hint="eastAsia" w:ascii="仿宋" w:hAnsi="仿宋" w:eastAsia="仿宋"/>
          <w:sz w:val="32"/>
          <w:szCs w:val="32"/>
          <w:lang w:val="en-US" w:eastAsia="en-US"/>
        </w:rPr>
        <w:t>称其鲜重</w:t>
      </w:r>
      <w:r>
        <w:rPr>
          <w:rFonts w:hint="eastAsia" w:ascii="仿宋" w:hAnsi="仿宋" w:eastAsia="仿宋"/>
          <w:sz w:val="32"/>
          <w:szCs w:val="32"/>
          <w:lang w:val="en-US" w:eastAsia="zh-CN"/>
        </w:rPr>
        <w:t>;将收集的全部生物结皮混合均匀后</w:t>
      </w:r>
      <w:r>
        <w:rPr>
          <w:rFonts w:hint="eastAsia" w:ascii="仿宋" w:hAnsi="仿宋" w:eastAsia="仿宋"/>
          <w:sz w:val="32"/>
          <w:szCs w:val="32"/>
          <w:lang w:val="en-US" w:eastAsia="en-US"/>
        </w:rPr>
        <w:t>并选取样品</w:t>
      </w:r>
      <w:r>
        <w:rPr>
          <w:rFonts w:hint="eastAsia" w:ascii="仿宋" w:hAnsi="仿宋" w:eastAsia="仿宋"/>
          <w:sz w:val="32"/>
          <w:szCs w:val="32"/>
          <w:lang w:val="en-US" w:eastAsia="zh-CN"/>
        </w:rPr>
        <w:t>5</w:t>
      </w:r>
      <w:r>
        <w:rPr>
          <w:rFonts w:hint="eastAsia" w:ascii="仿宋" w:hAnsi="仿宋" w:eastAsia="仿宋"/>
          <w:sz w:val="32"/>
          <w:szCs w:val="32"/>
          <w:lang w:val="en-US" w:eastAsia="en-US"/>
        </w:rPr>
        <w:t>0g</w:t>
      </w:r>
      <w:r>
        <w:rPr>
          <w:rFonts w:hint="eastAsia" w:ascii="仿宋" w:hAnsi="仿宋" w:eastAsia="仿宋"/>
          <w:sz w:val="32"/>
          <w:szCs w:val="32"/>
          <w:lang w:val="en-US" w:eastAsia="zh-CN"/>
        </w:rPr>
        <w:t>，如不足50g则取全部样品；将采集的样品在60℃的恒温下烘干12h，称量</w:t>
      </w:r>
      <w:r>
        <w:rPr>
          <w:rFonts w:hint="eastAsia" w:ascii="仿宋" w:hAnsi="仿宋" w:eastAsia="仿宋"/>
          <w:sz w:val="32"/>
          <w:szCs w:val="32"/>
          <w:lang w:val="en-US" w:eastAsia="en-US"/>
        </w:rPr>
        <w:t>其干重</w:t>
      </w:r>
      <w:r>
        <w:rPr>
          <w:rFonts w:hint="eastAsia" w:ascii="仿宋" w:hAnsi="仿宋" w:eastAsia="仿宋"/>
          <w:sz w:val="32"/>
          <w:szCs w:val="32"/>
          <w:lang w:val="en-US" w:eastAsia="zh-CN"/>
        </w:rPr>
        <w:t>。</w:t>
      </w:r>
    </w:p>
    <w:p w14:paraId="543D91A1">
      <w:pPr>
        <w:spacing w:line="576" w:lineRule="exact"/>
        <w:rPr>
          <w:rFonts w:hint="eastAsia" w:ascii="仿宋" w:hAnsi="仿宋" w:eastAsia="仿宋"/>
          <w:sz w:val="32"/>
          <w:szCs w:val="32"/>
          <w:lang w:eastAsia="zh-CN"/>
        </w:rPr>
      </w:pPr>
      <w:r>
        <w:rPr>
          <w:rFonts w:hint="eastAsia" w:ascii="仿宋" w:hAnsi="仿宋" w:eastAsia="仿宋"/>
          <w:sz w:val="32"/>
          <w:szCs w:val="32"/>
          <w:lang w:val="en-US" w:eastAsia="zh-CN"/>
        </w:rPr>
        <w:t>5.7</w:t>
      </w:r>
      <w:r>
        <w:rPr>
          <w:rFonts w:hint="eastAsia" w:ascii="仿宋" w:hAnsi="仿宋" w:eastAsia="仿宋"/>
          <w:sz w:val="32"/>
          <w:szCs w:val="32"/>
          <w:lang w:eastAsia="zh-CN"/>
        </w:rPr>
        <w:t>土壤调查</w:t>
      </w:r>
    </w:p>
    <w:p w14:paraId="0F1B1EC7">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en-US"/>
        </w:rPr>
        <w:t>调查内容包括土壤类型、土层厚度、土壤容重和有机质含量。</w:t>
      </w:r>
      <w:r>
        <w:rPr>
          <w:rFonts w:hint="eastAsia" w:ascii="仿宋" w:hAnsi="仿宋" w:eastAsia="仿宋"/>
          <w:sz w:val="32"/>
          <w:szCs w:val="32"/>
          <w:lang w:val="en-US" w:eastAsia="zh-CN"/>
        </w:rPr>
        <w:t>挖掘出一个深100cm的新鲜土壤坡面，不足100cm至基岩为止。用环刀按照</w:t>
      </w:r>
      <w:r>
        <w:rPr>
          <w:rFonts w:hint="default" w:ascii="仿宋" w:hAnsi="仿宋" w:eastAsia="仿宋"/>
          <w:sz w:val="32"/>
          <w:szCs w:val="32"/>
          <w:lang w:val="en-US" w:eastAsia="zh-CN"/>
        </w:rPr>
        <w:t>0⁓</w:t>
      </w:r>
      <w:r>
        <w:rPr>
          <w:rFonts w:hint="eastAsia" w:ascii="仿宋" w:hAnsi="仿宋" w:eastAsia="仿宋"/>
          <w:sz w:val="32"/>
          <w:szCs w:val="32"/>
          <w:lang w:val="en-US" w:eastAsia="zh-CN"/>
        </w:rPr>
        <w:t>20</w:t>
      </w:r>
      <w:r>
        <w:rPr>
          <w:rFonts w:hint="default" w:ascii="仿宋" w:hAnsi="仿宋" w:eastAsia="仿宋"/>
          <w:sz w:val="32"/>
          <w:szCs w:val="32"/>
          <w:lang w:val="en-US" w:eastAsia="zh-CN"/>
        </w:rPr>
        <w:t>、</w:t>
      </w:r>
      <w:r>
        <w:rPr>
          <w:rFonts w:hint="eastAsia" w:ascii="仿宋" w:hAnsi="仿宋" w:eastAsia="仿宋"/>
          <w:sz w:val="32"/>
          <w:szCs w:val="32"/>
          <w:lang w:val="en-US" w:eastAsia="zh-CN"/>
        </w:rPr>
        <w:t>20</w:t>
      </w:r>
      <w:r>
        <w:rPr>
          <w:rFonts w:hint="default" w:ascii="仿宋" w:hAnsi="仿宋" w:eastAsia="仿宋"/>
          <w:sz w:val="32"/>
          <w:szCs w:val="32"/>
          <w:lang w:val="en-US" w:eastAsia="zh-CN"/>
        </w:rPr>
        <w:t>⁓</w:t>
      </w:r>
      <w:r>
        <w:rPr>
          <w:rFonts w:hint="eastAsia" w:ascii="仿宋" w:hAnsi="仿宋" w:eastAsia="仿宋"/>
          <w:sz w:val="32"/>
          <w:szCs w:val="32"/>
          <w:lang w:val="en-US" w:eastAsia="zh-CN"/>
        </w:rPr>
        <w:t>4</w:t>
      </w:r>
      <w:r>
        <w:rPr>
          <w:rFonts w:hint="default" w:ascii="仿宋" w:hAnsi="仿宋" w:eastAsia="仿宋"/>
          <w:sz w:val="32"/>
          <w:szCs w:val="32"/>
          <w:lang w:val="en-US" w:eastAsia="zh-CN"/>
        </w:rPr>
        <w:t>0、</w:t>
      </w:r>
      <w:r>
        <w:rPr>
          <w:rFonts w:hint="eastAsia" w:ascii="仿宋" w:hAnsi="仿宋" w:eastAsia="仿宋"/>
          <w:sz w:val="32"/>
          <w:szCs w:val="32"/>
          <w:lang w:val="en-US" w:eastAsia="zh-CN"/>
        </w:rPr>
        <w:t>4</w:t>
      </w:r>
      <w:r>
        <w:rPr>
          <w:rFonts w:hint="default" w:ascii="仿宋" w:hAnsi="仿宋" w:eastAsia="仿宋"/>
          <w:sz w:val="32"/>
          <w:szCs w:val="32"/>
          <w:lang w:val="en-US" w:eastAsia="zh-CN"/>
        </w:rPr>
        <w:t>0⁓</w:t>
      </w:r>
      <w:r>
        <w:rPr>
          <w:rFonts w:hint="eastAsia" w:ascii="仿宋" w:hAnsi="仿宋" w:eastAsia="仿宋"/>
          <w:sz w:val="32"/>
          <w:szCs w:val="32"/>
          <w:lang w:val="en-US" w:eastAsia="zh-CN"/>
        </w:rPr>
        <w:t>6</w:t>
      </w:r>
      <w:r>
        <w:rPr>
          <w:rFonts w:hint="default" w:ascii="仿宋" w:hAnsi="仿宋" w:eastAsia="仿宋"/>
          <w:sz w:val="32"/>
          <w:szCs w:val="32"/>
          <w:lang w:val="en-US" w:eastAsia="zh-CN"/>
        </w:rPr>
        <w:t>0、60⁓80、80⁓100cm的深度进行分层取样，每层取3个重复样品。</w:t>
      </w:r>
    </w:p>
    <w:p w14:paraId="6BDDB752">
      <w:pPr>
        <w:spacing w:line="576" w:lineRule="exact"/>
        <w:rPr>
          <w:rFonts w:hint="eastAsia" w:ascii="仿宋" w:hAnsi="仿宋" w:eastAsia="仿宋"/>
          <w:sz w:val="32"/>
          <w:szCs w:val="32"/>
          <w:lang w:eastAsia="zh-CN"/>
        </w:rPr>
      </w:pPr>
      <w:r>
        <w:rPr>
          <w:rFonts w:hint="eastAsia" w:ascii="仿宋" w:hAnsi="仿宋" w:eastAsia="仿宋"/>
          <w:sz w:val="32"/>
          <w:szCs w:val="32"/>
        </w:rPr>
        <w:t>6.</w:t>
      </w:r>
      <w:r>
        <w:rPr>
          <w:rFonts w:hint="eastAsia" w:ascii="仿宋" w:hAnsi="仿宋" w:eastAsia="仿宋"/>
          <w:sz w:val="32"/>
          <w:szCs w:val="32"/>
          <w:lang w:eastAsia="zh-CN"/>
        </w:rPr>
        <w:t>总碳储量</w:t>
      </w:r>
    </w:p>
    <w:p w14:paraId="757FAE2C">
      <w:pPr>
        <w:spacing w:line="576" w:lineRule="exact"/>
        <w:ind w:firstLine="640" w:firstLineChars="200"/>
        <w:rPr>
          <w:rFonts w:hint="eastAsia" w:ascii="仿宋" w:hAnsi="仿宋" w:eastAsia="仿宋"/>
          <w:sz w:val="32"/>
          <w:szCs w:val="32"/>
          <w:lang w:val="en-US" w:eastAsia="en-US"/>
        </w:rPr>
      </w:pPr>
      <w:r>
        <w:rPr>
          <w:rFonts w:hint="eastAsia" w:ascii="仿宋" w:hAnsi="仿宋" w:eastAsia="仿宋"/>
          <w:sz w:val="32"/>
          <w:szCs w:val="32"/>
          <w:lang w:val="en-US" w:eastAsia="en-US"/>
        </w:rPr>
        <w:t>总碳储量是监测区域内各碳库的储碳量之和，计算方法见公式:</w:t>
      </w:r>
    </w:p>
    <w:p w14:paraId="0EE259B1">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jc w:val="center"/>
        <w:textAlignment w:val="baseline"/>
        <w:outlineLvl w:val="9"/>
        <w:rPr>
          <w:rFonts w:hint="eastAsia" w:ascii="仿宋" w:hAnsi="仿宋" w:eastAsia="仿宋" w:cs="仿宋"/>
          <w:i w:val="0"/>
          <w:iCs w:val="0"/>
          <w:spacing w:val="8"/>
          <w:sz w:val="32"/>
          <w:szCs w:val="32"/>
          <w:vertAlign w:val="baseline"/>
          <w:lang w:val="en-US" w:eastAsia="zh-CN"/>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 xml:space="preserve">总 </w:t>
      </w:r>
      <w:r>
        <w:rPr>
          <w:rFonts w:hint="eastAsia" w:ascii="仿宋" w:hAnsi="仿宋" w:eastAsia="仿宋" w:cs="仿宋"/>
          <w:spacing w:val="8"/>
          <w:sz w:val="32"/>
          <w:szCs w:val="32"/>
          <w:lang w:val="en-US" w:eastAsia="zh-CN"/>
        </w:rPr>
        <w:t xml:space="preserve">= </w:t>
      </w: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小乔</w:t>
      </w:r>
      <w:r>
        <w:rPr>
          <w:rFonts w:hint="eastAsia" w:ascii="仿宋" w:hAnsi="仿宋" w:eastAsia="仿宋" w:cs="仿宋"/>
          <w:i/>
          <w:iCs/>
          <w:spacing w:val="8"/>
          <w:sz w:val="32"/>
          <w:szCs w:val="32"/>
          <w:vertAlign w:val="subscript"/>
          <w:lang w:val="en-US" w:eastAsia="zh-CN"/>
        </w:rPr>
        <w:t xml:space="preserve"> </w:t>
      </w:r>
      <w:r>
        <w:rPr>
          <w:rFonts w:hint="eastAsia" w:ascii="仿宋" w:hAnsi="仿宋" w:eastAsia="仿宋" w:cs="仿宋"/>
          <w:i w:val="0"/>
          <w:iCs w:val="0"/>
          <w:spacing w:val="8"/>
          <w:sz w:val="32"/>
          <w:szCs w:val="32"/>
          <w:vertAlign w:val="baseline"/>
          <w:lang w:val="en-US" w:eastAsia="zh-CN"/>
        </w:rPr>
        <w:t xml:space="preserve">+ </w:t>
      </w: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灌</w:t>
      </w:r>
      <w:r>
        <w:rPr>
          <w:rFonts w:hint="eastAsia" w:ascii="仿宋" w:hAnsi="仿宋" w:eastAsia="仿宋" w:cs="仿宋"/>
          <w:i/>
          <w:iCs/>
          <w:spacing w:val="8"/>
          <w:sz w:val="32"/>
          <w:szCs w:val="32"/>
          <w:vertAlign w:val="subscript"/>
          <w:lang w:val="en-US" w:eastAsia="zh-CN"/>
        </w:rPr>
        <w:t xml:space="preserve"> </w:t>
      </w:r>
      <w:r>
        <w:rPr>
          <w:rFonts w:hint="eastAsia" w:ascii="仿宋" w:hAnsi="仿宋" w:eastAsia="仿宋" w:cs="仿宋"/>
          <w:i w:val="0"/>
          <w:iCs w:val="0"/>
          <w:spacing w:val="8"/>
          <w:sz w:val="32"/>
          <w:szCs w:val="32"/>
          <w:vertAlign w:val="baseline"/>
          <w:lang w:val="en-US" w:eastAsia="zh-CN"/>
        </w:rPr>
        <w:t xml:space="preserve">+ </w:t>
      </w: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草</w:t>
      </w:r>
      <w:r>
        <w:rPr>
          <w:rFonts w:hint="eastAsia" w:ascii="仿宋" w:hAnsi="仿宋" w:eastAsia="仿宋" w:cs="仿宋"/>
          <w:i/>
          <w:iCs/>
          <w:spacing w:val="8"/>
          <w:sz w:val="32"/>
          <w:szCs w:val="32"/>
          <w:vertAlign w:val="subscript"/>
          <w:lang w:val="en-US" w:eastAsia="zh-CN"/>
        </w:rPr>
        <w:t xml:space="preserve"> </w:t>
      </w:r>
      <w:r>
        <w:rPr>
          <w:rFonts w:hint="eastAsia" w:ascii="仿宋" w:hAnsi="仿宋" w:eastAsia="仿宋" w:cs="仿宋"/>
          <w:i w:val="0"/>
          <w:iCs w:val="0"/>
          <w:spacing w:val="8"/>
          <w:sz w:val="32"/>
          <w:szCs w:val="32"/>
          <w:vertAlign w:val="baseline"/>
          <w:lang w:val="en-US" w:eastAsia="zh-CN"/>
        </w:rPr>
        <w:t xml:space="preserve">+ </w:t>
      </w: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枯</w:t>
      </w:r>
      <w:r>
        <w:rPr>
          <w:rFonts w:hint="eastAsia" w:ascii="仿宋" w:hAnsi="仿宋" w:eastAsia="仿宋" w:cs="仿宋"/>
          <w:i w:val="0"/>
          <w:iCs w:val="0"/>
          <w:spacing w:val="8"/>
          <w:sz w:val="32"/>
          <w:szCs w:val="32"/>
          <w:vertAlign w:val="baseline"/>
          <w:lang w:val="en-US" w:eastAsia="zh-CN"/>
        </w:rPr>
        <w:t xml:space="preserve">+ </w:t>
      </w: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 xml:space="preserve">生 </w:t>
      </w:r>
      <w:r>
        <w:rPr>
          <w:rFonts w:hint="eastAsia" w:ascii="仿宋" w:hAnsi="仿宋" w:eastAsia="仿宋" w:cs="仿宋"/>
          <w:i w:val="0"/>
          <w:iCs w:val="0"/>
          <w:spacing w:val="8"/>
          <w:sz w:val="32"/>
          <w:szCs w:val="32"/>
          <w:vertAlign w:val="baseline"/>
          <w:lang w:val="en-US" w:eastAsia="zh-CN"/>
        </w:rPr>
        <w:t xml:space="preserve">+ </w:t>
      </w: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土</w:t>
      </w:r>
    </w:p>
    <w:p w14:paraId="69D45623">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en-US"/>
        </w:rPr>
      </w:pPr>
      <w:r>
        <w:rPr>
          <w:rFonts w:hint="eastAsia" w:ascii="仿宋" w:hAnsi="仿宋" w:eastAsia="仿宋" w:cs="仿宋"/>
          <w:spacing w:val="8"/>
          <w:sz w:val="32"/>
          <w:szCs w:val="32"/>
          <w:lang w:val="en-US" w:eastAsia="en-US"/>
        </w:rPr>
        <w:t>式中:</w:t>
      </w:r>
    </w:p>
    <w:p w14:paraId="697A7D08">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zh-CN"/>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 xml:space="preserve">总 </w:t>
      </w:r>
      <w:r>
        <w:rPr>
          <w:rFonts w:hint="eastAsia" w:ascii="仿宋" w:hAnsi="仿宋" w:eastAsia="仿宋" w:cs="仿宋"/>
          <w:spacing w:val="8"/>
          <w:sz w:val="32"/>
          <w:szCs w:val="32"/>
          <w:lang w:val="en-US" w:eastAsia="en-US"/>
        </w:rPr>
        <w:t>--总的碳储量</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单位</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t</w:t>
      </w:r>
      <w:r>
        <w:rPr>
          <w:rFonts w:hint="eastAsia" w:ascii="仿宋" w:hAnsi="仿宋" w:eastAsia="仿宋" w:cs="仿宋"/>
          <w:spacing w:val="8"/>
          <w:sz w:val="32"/>
          <w:szCs w:val="32"/>
          <w:lang w:val="en-US" w:eastAsia="zh-CN"/>
        </w:rPr>
        <w:t>C；</w:t>
      </w:r>
    </w:p>
    <w:p w14:paraId="11D7B58C">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en-US"/>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小乔</w:t>
      </w:r>
      <w:r>
        <w:rPr>
          <w:rFonts w:hint="eastAsia" w:ascii="仿宋" w:hAnsi="仿宋" w:eastAsia="仿宋" w:cs="仿宋"/>
          <w:i/>
          <w:iCs/>
          <w:spacing w:val="8"/>
          <w:sz w:val="32"/>
          <w:szCs w:val="32"/>
          <w:vertAlign w:val="subscript"/>
          <w:lang w:val="en-US" w:eastAsia="zh-CN"/>
        </w:rPr>
        <w:t xml:space="preserve"> </w:t>
      </w:r>
      <w:r>
        <w:rPr>
          <w:rFonts w:hint="eastAsia" w:ascii="仿宋" w:hAnsi="仿宋" w:eastAsia="仿宋" w:cs="仿宋"/>
          <w:spacing w:val="8"/>
          <w:sz w:val="32"/>
          <w:szCs w:val="32"/>
          <w:lang w:val="en-US" w:eastAsia="en-US"/>
        </w:rPr>
        <w:t>--乔木层碳储量</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单位</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t</w:t>
      </w:r>
      <w:r>
        <w:rPr>
          <w:rFonts w:hint="eastAsia" w:ascii="仿宋" w:hAnsi="仿宋" w:eastAsia="仿宋" w:cs="仿宋"/>
          <w:spacing w:val="8"/>
          <w:sz w:val="32"/>
          <w:szCs w:val="32"/>
          <w:lang w:val="en-US" w:eastAsia="zh-CN"/>
        </w:rPr>
        <w:t>C；</w:t>
      </w:r>
    </w:p>
    <w:p w14:paraId="438CE6EE">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en-US"/>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 xml:space="preserve">灌 </w:t>
      </w:r>
      <w:r>
        <w:rPr>
          <w:rFonts w:hint="eastAsia" w:ascii="仿宋" w:hAnsi="仿宋" w:eastAsia="仿宋" w:cs="仿宋"/>
          <w:spacing w:val="8"/>
          <w:sz w:val="32"/>
          <w:szCs w:val="32"/>
          <w:lang w:val="en-US" w:eastAsia="en-US"/>
        </w:rPr>
        <w:t>--灌木层碳储量</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单位</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t</w:t>
      </w:r>
      <w:r>
        <w:rPr>
          <w:rFonts w:hint="eastAsia" w:ascii="仿宋" w:hAnsi="仿宋" w:eastAsia="仿宋" w:cs="仿宋"/>
          <w:spacing w:val="8"/>
          <w:sz w:val="32"/>
          <w:szCs w:val="32"/>
          <w:lang w:val="en-US" w:eastAsia="zh-CN"/>
        </w:rPr>
        <w:t>C；</w:t>
      </w:r>
    </w:p>
    <w:p w14:paraId="432569E3">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en-US"/>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草</w:t>
      </w:r>
      <w:r>
        <w:rPr>
          <w:rFonts w:hint="eastAsia" w:ascii="仿宋" w:hAnsi="仿宋" w:eastAsia="仿宋" w:cs="仿宋"/>
          <w:spacing w:val="8"/>
          <w:sz w:val="32"/>
          <w:szCs w:val="32"/>
          <w:lang w:val="en-US" w:eastAsia="en-US"/>
        </w:rPr>
        <w:t>--草本层碳储量</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单位</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t</w:t>
      </w:r>
      <w:r>
        <w:rPr>
          <w:rFonts w:hint="eastAsia" w:ascii="仿宋" w:hAnsi="仿宋" w:eastAsia="仿宋" w:cs="仿宋"/>
          <w:spacing w:val="8"/>
          <w:sz w:val="32"/>
          <w:szCs w:val="32"/>
          <w:lang w:val="en-US" w:eastAsia="zh-CN"/>
        </w:rPr>
        <w:t>C；</w:t>
      </w:r>
    </w:p>
    <w:p w14:paraId="45013890">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en-US"/>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枯</w:t>
      </w:r>
      <w:r>
        <w:rPr>
          <w:rFonts w:hint="eastAsia" w:ascii="仿宋" w:hAnsi="仿宋" w:eastAsia="仿宋" w:cs="仿宋"/>
          <w:spacing w:val="8"/>
          <w:sz w:val="32"/>
          <w:szCs w:val="32"/>
          <w:lang w:val="en-US" w:eastAsia="en-US"/>
        </w:rPr>
        <w:t>--枯落物碳储量</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单位</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t</w:t>
      </w:r>
      <w:r>
        <w:rPr>
          <w:rFonts w:hint="eastAsia" w:ascii="仿宋" w:hAnsi="仿宋" w:eastAsia="仿宋" w:cs="仿宋"/>
          <w:spacing w:val="8"/>
          <w:sz w:val="32"/>
          <w:szCs w:val="32"/>
          <w:lang w:val="en-US" w:eastAsia="zh-CN"/>
        </w:rPr>
        <w:t>C；</w:t>
      </w:r>
    </w:p>
    <w:p w14:paraId="254E9B7B">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en-US"/>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生</w:t>
      </w:r>
      <w:r>
        <w:rPr>
          <w:rFonts w:hint="eastAsia" w:ascii="仿宋" w:hAnsi="仿宋" w:eastAsia="仿宋" w:cs="仿宋"/>
          <w:spacing w:val="8"/>
          <w:sz w:val="32"/>
          <w:szCs w:val="32"/>
          <w:lang w:val="en-US" w:eastAsia="en-US"/>
        </w:rPr>
        <w:t>--枯落物碳储量</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单位</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t</w:t>
      </w:r>
      <w:r>
        <w:rPr>
          <w:rFonts w:hint="eastAsia" w:ascii="仿宋" w:hAnsi="仿宋" w:eastAsia="仿宋" w:cs="仿宋"/>
          <w:spacing w:val="8"/>
          <w:sz w:val="32"/>
          <w:szCs w:val="32"/>
          <w:lang w:val="en-US" w:eastAsia="zh-CN"/>
        </w:rPr>
        <w:t>C；</w:t>
      </w:r>
    </w:p>
    <w:p w14:paraId="58D436B1">
      <w:pPr>
        <w:keepNext w:val="0"/>
        <w:keepLines w:val="0"/>
        <w:pageBreakBefore w:val="0"/>
        <w:widowControl/>
        <w:kinsoku w:val="0"/>
        <w:wordWrap/>
        <w:overflowPunct/>
        <w:topLinePunct w:val="0"/>
        <w:autoSpaceDE w:val="0"/>
        <w:autoSpaceDN w:val="0"/>
        <w:bidi w:val="0"/>
        <w:adjustRightInd w:val="0"/>
        <w:snapToGrid w:val="0"/>
        <w:spacing w:line="324" w:lineRule="auto"/>
        <w:ind w:firstLine="672" w:firstLineChars="200"/>
        <w:textAlignment w:val="baseline"/>
        <w:outlineLvl w:val="9"/>
        <w:rPr>
          <w:rFonts w:hint="eastAsia" w:ascii="仿宋" w:hAnsi="仿宋" w:eastAsia="仿宋" w:cs="仿宋"/>
          <w:spacing w:val="8"/>
          <w:sz w:val="32"/>
          <w:szCs w:val="32"/>
          <w:lang w:val="en-US" w:eastAsia="zh-CN"/>
        </w:rPr>
      </w:pPr>
      <w:r>
        <w:rPr>
          <w:rFonts w:hint="eastAsia" w:ascii="仿宋" w:hAnsi="仿宋" w:eastAsia="仿宋" w:cs="仿宋"/>
          <w:i/>
          <w:iCs/>
          <w:spacing w:val="8"/>
          <w:sz w:val="32"/>
          <w:szCs w:val="32"/>
          <w:lang w:val="en-US" w:eastAsia="zh-CN"/>
        </w:rPr>
        <w:t>C</w:t>
      </w:r>
      <w:r>
        <w:rPr>
          <w:rFonts w:hint="eastAsia" w:ascii="仿宋" w:hAnsi="仿宋" w:eastAsia="仿宋" w:cs="仿宋"/>
          <w:i w:val="0"/>
          <w:iCs w:val="0"/>
          <w:spacing w:val="8"/>
          <w:sz w:val="32"/>
          <w:szCs w:val="32"/>
          <w:vertAlign w:val="subscript"/>
          <w:lang w:val="en-US" w:eastAsia="zh-CN"/>
        </w:rPr>
        <w:t>土</w:t>
      </w:r>
      <w:r>
        <w:rPr>
          <w:rFonts w:hint="eastAsia" w:ascii="仿宋" w:hAnsi="仿宋" w:eastAsia="仿宋" w:cs="仿宋"/>
          <w:spacing w:val="8"/>
          <w:sz w:val="32"/>
          <w:szCs w:val="32"/>
          <w:lang w:val="en-US" w:eastAsia="en-US"/>
        </w:rPr>
        <w:t>--土壤碳储量</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单位</w:t>
      </w:r>
      <w:r>
        <w:rPr>
          <w:rFonts w:hint="eastAsia" w:ascii="仿宋" w:hAnsi="仿宋" w:eastAsia="仿宋" w:cs="仿宋"/>
          <w:spacing w:val="8"/>
          <w:sz w:val="32"/>
          <w:szCs w:val="32"/>
          <w:lang w:val="en-US" w:eastAsia="zh-CN"/>
        </w:rPr>
        <w:t>：</w:t>
      </w:r>
      <w:r>
        <w:rPr>
          <w:rFonts w:hint="eastAsia" w:ascii="仿宋" w:hAnsi="仿宋" w:eastAsia="仿宋" w:cs="仿宋"/>
          <w:spacing w:val="8"/>
          <w:sz w:val="32"/>
          <w:szCs w:val="32"/>
          <w:lang w:val="en-US" w:eastAsia="en-US"/>
        </w:rPr>
        <w:t>t</w:t>
      </w:r>
      <w:r>
        <w:rPr>
          <w:rFonts w:hint="eastAsia" w:ascii="仿宋" w:hAnsi="仿宋" w:eastAsia="仿宋" w:cs="仿宋"/>
          <w:spacing w:val="8"/>
          <w:sz w:val="32"/>
          <w:szCs w:val="32"/>
          <w:lang w:val="en-US" w:eastAsia="zh-CN"/>
        </w:rPr>
        <w:t>C。</w:t>
      </w:r>
    </w:p>
    <w:p w14:paraId="1EC801B6">
      <w:pPr>
        <w:spacing w:line="576" w:lineRule="exact"/>
        <w:rPr>
          <w:rFonts w:hint="eastAsia" w:ascii="仿宋" w:hAnsi="仿宋" w:eastAsia="仿宋"/>
          <w:sz w:val="32"/>
          <w:szCs w:val="32"/>
          <w:lang w:val="en-US" w:eastAsia="zh-CN"/>
        </w:rPr>
      </w:pPr>
      <w:r>
        <w:rPr>
          <w:rFonts w:hint="eastAsia" w:ascii="仿宋" w:hAnsi="仿宋" w:eastAsia="仿宋"/>
          <w:sz w:val="32"/>
          <w:szCs w:val="32"/>
          <w:lang w:val="en-US" w:eastAsia="zh-CN"/>
        </w:rPr>
        <w:t>6.1小乔木碳储量</w:t>
      </w:r>
    </w:p>
    <w:p w14:paraId="6BE26773">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小乔木碳储量采用组成林分各树种的平均单位面积生物量、树种含碳率及乔木层面积进行推算。</w:t>
      </w:r>
    </w:p>
    <w:p w14:paraId="74E1FA58">
      <w:pPr>
        <w:spacing w:line="576" w:lineRule="exact"/>
        <w:rPr>
          <w:rFonts w:hint="eastAsia" w:ascii="仿宋" w:hAnsi="仿宋" w:eastAsia="仿宋"/>
          <w:sz w:val="32"/>
          <w:szCs w:val="32"/>
          <w:lang w:val="en-US" w:eastAsia="zh-CN"/>
        </w:rPr>
      </w:pPr>
      <w:r>
        <w:rPr>
          <w:rFonts w:hint="eastAsia" w:ascii="仿宋" w:hAnsi="仿宋" w:eastAsia="仿宋"/>
          <w:sz w:val="32"/>
          <w:szCs w:val="32"/>
          <w:lang w:val="en-US" w:eastAsia="zh-CN"/>
        </w:rPr>
        <w:t>6.2灌木（半灌木）层碳储量</w:t>
      </w:r>
    </w:p>
    <w:p w14:paraId="718B72A4">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灌木（半灌木）层生物量采用各树种的各器官样本完全收获法，通过实验进行测定，推算获取单位面积灌木层生物量数据（含地下生物量）及含碳率。</w:t>
      </w:r>
    </w:p>
    <w:p w14:paraId="3E5C1731">
      <w:pPr>
        <w:spacing w:line="576" w:lineRule="exact"/>
        <w:rPr>
          <w:rFonts w:hint="eastAsia" w:ascii="仿宋" w:hAnsi="仿宋" w:eastAsia="仿宋"/>
          <w:sz w:val="32"/>
          <w:szCs w:val="32"/>
          <w:lang w:val="en-US" w:eastAsia="zh-CN"/>
        </w:rPr>
      </w:pPr>
      <w:r>
        <w:rPr>
          <w:rFonts w:hint="eastAsia" w:ascii="仿宋" w:hAnsi="仿宋" w:eastAsia="仿宋"/>
          <w:sz w:val="32"/>
          <w:szCs w:val="32"/>
          <w:lang w:val="en-US" w:eastAsia="zh-CN"/>
        </w:rPr>
        <w:t>6.3草本层碳储量</w:t>
      </w:r>
    </w:p>
    <w:p w14:paraId="29EBD9E1">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草本层生物量采用样本收获法进行测定，推算获取单位面积草本层生物量数据（含地下生物量），含碳率实际测定获得。</w:t>
      </w:r>
    </w:p>
    <w:p w14:paraId="343DAB1F">
      <w:pPr>
        <w:spacing w:line="576" w:lineRule="exact"/>
        <w:rPr>
          <w:rFonts w:hint="eastAsia" w:ascii="仿宋" w:hAnsi="仿宋" w:eastAsia="仿宋"/>
          <w:sz w:val="32"/>
          <w:szCs w:val="32"/>
          <w:lang w:val="en-US" w:eastAsia="zh-CN"/>
        </w:rPr>
      </w:pPr>
      <w:r>
        <w:rPr>
          <w:rFonts w:hint="eastAsia" w:ascii="仿宋" w:hAnsi="仿宋" w:eastAsia="仿宋"/>
          <w:sz w:val="32"/>
          <w:szCs w:val="32"/>
          <w:lang w:val="en-US" w:eastAsia="zh-CN"/>
        </w:rPr>
        <w:t>6.4枯落物碳储量</w:t>
      </w:r>
    </w:p>
    <w:p w14:paraId="0F338373">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采用样本收获法测定枯落物的生物量，推算获取单位面积草本层生物量数据。</w:t>
      </w:r>
    </w:p>
    <w:p w14:paraId="79FE2C23">
      <w:pPr>
        <w:spacing w:line="576" w:lineRule="exact"/>
        <w:rPr>
          <w:rFonts w:hint="eastAsia" w:ascii="仿宋" w:hAnsi="仿宋" w:eastAsia="仿宋"/>
          <w:sz w:val="32"/>
          <w:szCs w:val="32"/>
          <w:lang w:val="en-US" w:eastAsia="zh-CN"/>
        </w:rPr>
      </w:pPr>
      <w:r>
        <w:rPr>
          <w:rFonts w:hint="eastAsia" w:ascii="仿宋" w:hAnsi="仿宋" w:eastAsia="仿宋"/>
          <w:sz w:val="32"/>
          <w:szCs w:val="32"/>
          <w:lang w:val="en-US" w:eastAsia="zh-CN"/>
        </w:rPr>
        <w:t>6.4生物结皮层碳储量</w:t>
      </w:r>
    </w:p>
    <w:p w14:paraId="17C31765">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采用样本收获法测定生物结皮的生物量，推算获取单位面积生物结皮层生物量数据。</w:t>
      </w:r>
    </w:p>
    <w:p w14:paraId="7BEE2796">
      <w:pPr>
        <w:spacing w:line="576" w:lineRule="exact"/>
        <w:rPr>
          <w:rFonts w:hint="eastAsia" w:ascii="仿宋" w:hAnsi="仿宋" w:eastAsia="仿宋"/>
          <w:sz w:val="32"/>
          <w:szCs w:val="32"/>
          <w:lang w:val="en-US" w:eastAsia="zh-CN"/>
        </w:rPr>
      </w:pPr>
      <w:r>
        <w:rPr>
          <w:rFonts w:hint="eastAsia" w:ascii="仿宋" w:hAnsi="仿宋" w:eastAsia="仿宋"/>
          <w:sz w:val="32"/>
          <w:szCs w:val="32"/>
          <w:lang w:val="en-US" w:eastAsia="zh-CN"/>
        </w:rPr>
        <w:t>6.5土壤有机碳储量</w:t>
      </w:r>
    </w:p>
    <w:p w14:paraId="6B9A3791">
      <w:pPr>
        <w:spacing w:line="576" w:lineRule="exact"/>
        <w:ind w:firstLine="640" w:firstLineChars="200"/>
        <w:rPr>
          <w:rFonts w:hint="eastAsia" w:ascii="仿宋" w:hAnsi="仿宋" w:eastAsia="仿宋"/>
          <w:sz w:val="32"/>
          <w:szCs w:val="32"/>
          <w:lang w:val="en-US" w:eastAsia="zh-CN"/>
        </w:rPr>
      </w:pPr>
      <w:bookmarkStart w:id="6" w:name="bookmark7"/>
      <w:bookmarkEnd w:id="6"/>
      <w:r>
        <w:rPr>
          <w:rFonts w:hint="eastAsia" w:ascii="仿宋" w:hAnsi="仿宋" w:eastAsia="仿宋"/>
          <w:sz w:val="32"/>
          <w:szCs w:val="32"/>
          <w:lang w:val="en-US" w:eastAsia="zh-CN"/>
        </w:rPr>
        <w:t>荒漠生态系统的土壤层碳库碳储量根据土壤有机碳密度及荒漠植被类型面积推算。</w:t>
      </w:r>
    </w:p>
    <w:p w14:paraId="20B7A562">
      <w:pPr>
        <w:spacing w:line="576" w:lineRule="exact"/>
        <w:rPr>
          <w:rFonts w:hint="default" w:ascii="仿宋" w:hAnsi="仿宋" w:eastAsia="仿宋"/>
          <w:sz w:val="32"/>
          <w:szCs w:val="32"/>
          <w:lang w:val="en-US" w:eastAsia="zh-CN"/>
        </w:rPr>
      </w:pPr>
      <w:bookmarkStart w:id="7" w:name="_Toc29947"/>
      <w:r>
        <w:rPr>
          <w:rFonts w:hint="eastAsia" w:ascii="仿宋" w:hAnsi="仿宋" w:eastAsia="仿宋"/>
          <w:sz w:val="32"/>
          <w:szCs w:val="32"/>
          <w:lang w:val="en-US" w:eastAsia="zh-CN"/>
        </w:rPr>
        <w:t>7.</w:t>
      </w:r>
      <w:bookmarkEnd w:id="7"/>
      <w:r>
        <w:rPr>
          <w:rFonts w:hint="eastAsia" w:ascii="仿宋" w:hAnsi="仿宋" w:eastAsia="仿宋"/>
          <w:sz w:val="32"/>
          <w:szCs w:val="32"/>
          <w:lang w:val="en-US" w:eastAsia="zh-CN"/>
        </w:rPr>
        <w:t>数据的质量和控制</w:t>
      </w:r>
    </w:p>
    <w:p w14:paraId="3F1CDE74">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应贯穿“采集—处理—分析—计量”全链条，结合碳库动态性特征，通过标准化操作、多层级校验和长期监测保障结果的科学性与可信度。</w:t>
      </w:r>
    </w:p>
    <w:p w14:paraId="1A6055FF">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统一监测方法，要求数据来源、处理流程及假设条件公开可追溯，做到可靠、可追溯。相关参数应尽量标准化，确保不同项目或区域的数据可比。在数据不确定时采用保守估计，优先选择低估碳储量变化的模型参数，避免高估碳汇量。</w:t>
      </w:r>
    </w:p>
    <w:p w14:paraId="4E3C8057">
      <w:pPr>
        <w:spacing w:line="576" w:lineRule="exact"/>
        <w:rPr>
          <w:rFonts w:hint="eastAsia" w:ascii="仿宋" w:hAnsi="仿宋" w:eastAsia="仿宋"/>
          <w:sz w:val="32"/>
          <w:szCs w:val="32"/>
          <w:lang w:val="en-US" w:eastAsia="zh-CN"/>
        </w:rPr>
      </w:pPr>
      <w:bookmarkStart w:id="8" w:name="_Toc5160"/>
      <w:r>
        <w:rPr>
          <w:rFonts w:hint="eastAsia" w:ascii="仿宋" w:hAnsi="仿宋" w:eastAsia="仿宋"/>
          <w:sz w:val="32"/>
          <w:szCs w:val="32"/>
          <w:lang w:val="en-US" w:eastAsia="zh-CN"/>
        </w:rPr>
        <w:t>8.档案管理</w:t>
      </w:r>
      <w:bookmarkEnd w:id="8"/>
    </w:p>
    <w:p w14:paraId="0B401247">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档案材料应包括样地调査原始记录(样地调査、小班调査数据)、监测数据(计量结果数据)、统计报表数据、监测报告及相应的电子文档和矢量数据库等。</w:t>
      </w:r>
    </w:p>
    <w:p w14:paraId="62A08227">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实施单位应建立完整的技术档案，所有档案材料均应进行电子存档，在最后一次监测后至少保存10年，确保相关数据可追溯。</w:t>
      </w:r>
    </w:p>
    <w:p w14:paraId="0DB25A41">
      <w:pPr>
        <w:pStyle w:val="21"/>
        <w:spacing w:line="576" w:lineRule="exact"/>
        <w:ind w:firstLine="0" w:firstLineChars="0"/>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（二）主要技术依据</w:t>
      </w:r>
    </w:p>
    <w:p w14:paraId="5DEA48D2">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数据库支撑：结合国家和地方数据库，如第六次荒漠化和沙化监测工作取得重要空间数据成果和调查报告成果，为确定研究范围提供了充分依据。</w:t>
      </w:r>
    </w:p>
    <w:p w14:paraId="07913852">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资料查阅：一是查阅了大量高原荒漠生态系统、碳汇研究的资料成果，进行了系统分析。如第二次青藏高原科考项目团队对阿里等地区荒漠区土壤有机碳分布特征进行了研究，提供了理论参考。二是引用参考国家、行业和其他地方发布的碳汇计量与监测相关标准，确保与国家层面的技术要求保持一致，结合西藏高原荒漠生态的特殊性（如高海拔、低温、土壤碳库稳定性），制定适应性技术参数。三是依据西藏自治区《关于推进林草碳汇开发交易工作的通知》等政策文件，明确碳汇监测的技术路径、目标和要求，结合西藏关于碳汇科技计划专项的技术需求，强化数据质量控制与不确定性分析。</w:t>
      </w:r>
    </w:p>
    <w:p w14:paraId="5CF299D7">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科研数据佐证：依托青藏高原林草科研监测基地、定结县沙化土地监测站也开展了相关荒漠化综合防治研究项目，也为此次标准制定起到了基础科研数据支撑。</w:t>
      </w:r>
    </w:p>
    <w:p w14:paraId="0CF6AA01">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项目成果论证：在西藏开展的相关林草湿荒调查工作、荒漠化项目和碳汇项目，如《林芝市“双碳”行动本底调查项目》，积累了一定的参考成果和工作经验。</w:t>
      </w:r>
    </w:p>
    <w:p w14:paraId="657F2A84">
      <w:pPr>
        <w:pStyle w:val="21"/>
        <w:spacing w:line="576" w:lineRule="exact"/>
        <w:ind w:firstLine="0" w:firstLineChars="0"/>
        <w:rPr>
          <w:rFonts w:ascii="黑体" w:hAnsi="仿宋" w:eastAsia="黑体"/>
          <w:sz w:val="32"/>
          <w:szCs w:val="32"/>
        </w:rPr>
      </w:pPr>
      <w:r>
        <w:rPr>
          <w:rFonts w:hint="eastAsia" w:ascii="黑体" w:hAnsi="仿宋" w:eastAsia="黑体"/>
          <w:sz w:val="32"/>
          <w:szCs w:val="32"/>
        </w:rPr>
        <w:t>四、主要参考依据</w:t>
      </w:r>
    </w:p>
    <w:p w14:paraId="24F34C65">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1</w:t>
      </w:r>
      <w:r>
        <w:rPr>
          <w:rFonts w:hint="eastAsia" w:ascii="仿宋" w:hAnsi="仿宋" w:eastAsia="仿宋"/>
          <w:sz w:val="32"/>
          <w:szCs w:val="32"/>
          <w:lang w:eastAsia="zh-CN"/>
        </w:rPr>
        <w:t>）</w:t>
      </w:r>
      <w:r>
        <w:rPr>
          <w:rFonts w:hint="eastAsia" w:ascii="仿宋" w:hAnsi="仿宋" w:eastAsia="仿宋"/>
          <w:sz w:val="32"/>
          <w:szCs w:val="32"/>
        </w:rPr>
        <w:t>GB</w:t>
      </w:r>
      <w:r>
        <w:rPr>
          <w:rFonts w:hint="eastAsia" w:ascii="仿宋" w:hAnsi="仿宋" w:eastAsia="仿宋"/>
          <w:sz w:val="32"/>
          <w:szCs w:val="32"/>
          <w:lang w:val="en-US" w:eastAsia="zh-CN"/>
        </w:rPr>
        <w:t>/</w:t>
      </w:r>
      <w:r>
        <w:rPr>
          <w:rFonts w:hint="eastAsia" w:ascii="仿宋" w:hAnsi="仿宋" w:eastAsia="仿宋"/>
          <w:sz w:val="32"/>
          <w:szCs w:val="32"/>
        </w:rPr>
        <w:t>T</w:t>
      </w:r>
      <w:r>
        <w:rPr>
          <w:rFonts w:hint="eastAsia" w:ascii="仿宋" w:hAnsi="仿宋" w:eastAsia="仿宋"/>
          <w:sz w:val="32"/>
          <w:szCs w:val="32"/>
          <w:lang w:val="en-US" w:eastAsia="zh-CN"/>
        </w:rPr>
        <w:t xml:space="preserve"> </w:t>
      </w:r>
      <w:r>
        <w:rPr>
          <w:rFonts w:hint="eastAsia" w:ascii="仿宋" w:hAnsi="仿宋" w:eastAsia="仿宋"/>
          <w:sz w:val="32"/>
          <w:szCs w:val="32"/>
        </w:rPr>
        <w:t>43647-2024 中国森林认证 森林碳汇</w:t>
      </w:r>
    </w:p>
    <w:p w14:paraId="02D5DD52">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default" w:ascii="仿宋" w:hAnsi="仿宋" w:eastAsia="仿宋"/>
          <w:sz w:val="32"/>
          <w:szCs w:val="32"/>
          <w:lang w:val="en-US" w:eastAsia="zh-CN"/>
        </w:rPr>
        <w:t>LY</w:t>
      </w:r>
      <w:r>
        <w:rPr>
          <w:rFonts w:hint="eastAsia" w:ascii="仿宋" w:hAnsi="仿宋" w:eastAsia="仿宋"/>
          <w:sz w:val="32"/>
          <w:szCs w:val="32"/>
          <w:lang w:val="en-US" w:eastAsia="zh-CN"/>
        </w:rPr>
        <w:t>/</w:t>
      </w:r>
      <w:r>
        <w:rPr>
          <w:rFonts w:hint="default" w:ascii="仿宋" w:hAnsi="仿宋" w:eastAsia="仿宋"/>
          <w:sz w:val="32"/>
          <w:szCs w:val="32"/>
          <w:lang w:val="en-US" w:eastAsia="zh-CN"/>
        </w:rPr>
        <w:t>T 3400-2024 荒漠与荒漠化防治术语</w:t>
      </w:r>
    </w:p>
    <w:p w14:paraId="66F7AE1D">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3</w:t>
      </w:r>
      <w:r>
        <w:rPr>
          <w:rFonts w:hint="eastAsia" w:ascii="仿宋" w:hAnsi="仿宋" w:eastAsia="仿宋"/>
          <w:sz w:val="32"/>
          <w:szCs w:val="32"/>
          <w:lang w:eastAsia="zh-CN"/>
        </w:rPr>
        <w:t>）</w:t>
      </w:r>
      <w:r>
        <w:rPr>
          <w:rFonts w:hint="eastAsia" w:ascii="仿宋" w:hAnsi="仿宋" w:eastAsia="仿宋"/>
          <w:sz w:val="32"/>
          <w:szCs w:val="32"/>
          <w:lang w:val="en-US" w:eastAsia="zh-CN"/>
        </w:rPr>
        <w:t xml:space="preserve">国家林业和草原局. </w:t>
      </w:r>
      <w:r>
        <w:rPr>
          <w:rFonts w:hint="default" w:ascii="仿宋" w:hAnsi="仿宋" w:eastAsia="仿宋"/>
          <w:sz w:val="32"/>
          <w:szCs w:val="32"/>
          <w:lang w:val="en-US" w:eastAsia="zh-CN"/>
        </w:rPr>
        <w:t>全国荒漠化和沙化监测技术规定</w:t>
      </w:r>
      <w:r>
        <w:rPr>
          <w:rFonts w:hint="eastAsia" w:ascii="仿宋" w:hAnsi="仿宋" w:eastAsia="仿宋"/>
          <w:sz w:val="32"/>
          <w:szCs w:val="32"/>
          <w:lang w:val="en-US" w:eastAsia="zh-CN"/>
        </w:rPr>
        <w:t>, 2019.</w:t>
      </w:r>
    </w:p>
    <w:p w14:paraId="178FF3CB">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4</w:t>
      </w:r>
      <w:r>
        <w:rPr>
          <w:rFonts w:hint="eastAsia" w:ascii="仿宋" w:hAnsi="仿宋" w:eastAsia="仿宋"/>
          <w:sz w:val="32"/>
          <w:szCs w:val="32"/>
          <w:lang w:eastAsia="zh-CN"/>
        </w:rPr>
        <w:t>）</w:t>
      </w:r>
      <w:r>
        <w:rPr>
          <w:rFonts w:hint="eastAsia" w:ascii="仿宋" w:hAnsi="仿宋" w:eastAsia="仿宋"/>
          <w:sz w:val="32"/>
          <w:szCs w:val="32"/>
          <w:lang w:val="en-US" w:eastAsia="zh-CN"/>
        </w:rPr>
        <w:t xml:space="preserve">国家林业和草原局. </w:t>
      </w:r>
      <w:r>
        <w:rPr>
          <w:rFonts w:hint="eastAsia" w:ascii="仿宋" w:hAnsi="仿宋" w:eastAsia="仿宋"/>
          <w:sz w:val="32"/>
          <w:szCs w:val="32"/>
        </w:rPr>
        <w:t>第七次全国荒漠化和沙化调查技术规定</w:t>
      </w:r>
      <w:r>
        <w:rPr>
          <w:rFonts w:hint="eastAsia" w:ascii="仿宋" w:hAnsi="仿宋" w:eastAsia="仿宋"/>
          <w:sz w:val="32"/>
          <w:szCs w:val="32"/>
          <w:lang w:val="en-US" w:eastAsia="zh-CN"/>
        </w:rPr>
        <w:t>, 2023.</w:t>
      </w:r>
    </w:p>
    <w:p w14:paraId="55A1F281">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5</w:t>
      </w:r>
      <w:r>
        <w:rPr>
          <w:rFonts w:hint="eastAsia" w:ascii="仿宋" w:hAnsi="仿宋" w:eastAsia="仿宋"/>
          <w:sz w:val="32"/>
          <w:szCs w:val="32"/>
          <w:lang w:eastAsia="zh-CN"/>
        </w:rPr>
        <w:t>）</w:t>
      </w:r>
      <w:r>
        <w:rPr>
          <w:rFonts w:hint="eastAsia" w:ascii="仿宋" w:hAnsi="仿宋" w:eastAsia="仿宋"/>
          <w:sz w:val="32"/>
          <w:szCs w:val="32"/>
        </w:rPr>
        <w:t>国家林业局．森林下层植被和土壤碳库调查技术规范</w:t>
      </w:r>
      <w:r>
        <w:rPr>
          <w:rFonts w:hint="eastAsia" w:ascii="仿宋" w:hAnsi="仿宋" w:eastAsia="仿宋"/>
          <w:sz w:val="32"/>
          <w:szCs w:val="32"/>
          <w:lang w:eastAsia="zh-CN"/>
        </w:rPr>
        <w:t>，</w:t>
      </w:r>
      <w:r>
        <w:rPr>
          <w:rFonts w:hint="eastAsia" w:ascii="仿宋" w:hAnsi="仿宋" w:eastAsia="仿宋"/>
          <w:sz w:val="32"/>
          <w:szCs w:val="32"/>
        </w:rPr>
        <w:t>2012</w:t>
      </w:r>
      <w:r>
        <w:rPr>
          <w:rFonts w:hint="eastAsia" w:ascii="仿宋" w:hAnsi="仿宋" w:eastAsia="仿宋"/>
          <w:sz w:val="32"/>
          <w:szCs w:val="32"/>
          <w:lang w:val="en-US" w:eastAsia="zh-CN"/>
        </w:rPr>
        <w:t>.</w:t>
      </w:r>
    </w:p>
    <w:p w14:paraId="6D325EB2">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rPr>
        <w:t>西藏自治区</w:t>
      </w:r>
      <w:r>
        <w:rPr>
          <w:rFonts w:hint="eastAsia" w:ascii="仿宋" w:hAnsi="仿宋" w:eastAsia="仿宋"/>
          <w:sz w:val="32"/>
          <w:szCs w:val="32"/>
          <w:lang w:val="en-US" w:eastAsia="zh-CN"/>
        </w:rPr>
        <w:t xml:space="preserve">林业和草原局. </w:t>
      </w:r>
      <w:r>
        <w:rPr>
          <w:rFonts w:hint="eastAsia" w:ascii="仿宋" w:hAnsi="仿宋" w:eastAsia="仿宋"/>
          <w:sz w:val="32"/>
          <w:szCs w:val="32"/>
        </w:rPr>
        <w:t>西藏</w:t>
      </w:r>
      <w:r>
        <w:rPr>
          <w:rFonts w:hint="eastAsia" w:ascii="仿宋" w:hAnsi="仿宋" w:eastAsia="仿宋"/>
          <w:sz w:val="32"/>
          <w:szCs w:val="32"/>
          <w:lang w:val="en-US" w:eastAsia="zh-CN"/>
        </w:rPr>
        <w:t>自治区森林草原湿地荒漠化普查操作</w:t>
      </w:r>
      <w:r>
        <w:rPr>
          <w:rFonts w:hint="eastAsia" w:ascii="仿宋" w:hAnsi="仿宋" w:eastAsia="仿宋"/>
          <w:sz w:val="32"/>
          <w:szCs w:val="32"/>
        </w:rPr>
        <w:t>操作细则，</w:t>
      </w:r>
      <w:r>
        <w:rPr>
          <w:rFonts w:hint="default" w:ascii="仿宋" w:hAnsi="仿宋" w:eastAsia="仿宋"/>
          <w:sz w:val="32"/>
          <w:szCs w:val="32"/>
        </w:rPr>
        <w:t>20</w:t>
      </w:r>
      <w:r>
        <w:rPr>
          <w:rFonts w:hint="eastAsia" w:ascii="仿宋" w:hAnsi="仿宋" w:eastAsia="仿宋"/>
          <w:sz w:val="32"/>
          <w:szCs w:val="32"/>
          <w:lang w:val="en-US" w:eastAsia="zh-CN"/>
        </w:rPr>
        <w:t>24.</w:t>
      </w:r>
    </w:p>
    <w:p w14:paraId="4361E908">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7</w:t>
      </w:r>
      <w:r>
        <w:rPr>
          <w:rFonts w:hint="eastAsia" w:ascii="仿宋" w:hAnsi="仿宋" w:eastAsia="仿宋"/>
          <w:sz w:val="32"/>
          <w:szCs w:val="32"/>
          <w:lang w:eastAsia="zh-CN"/>
        </w:rPr>
        <w:t>）</w:t>
      </w:r>
      <w:r>
        <w:rPr>
          <w:rFonts w:hint="default" w:ascii="仿宋" w:hAnsi="仿宋" w:eastAsia="仿宋"/>
          <w:sz w:val="32"/>
          <w:szCs w:val="32"/>
        </w:rPr>
        <w:t>赵成义，李菊艳</w:t>
      </w:r>
      <w:r>
        <w:rPr>
          <w:rFonts w:hint="eastAsia" w:ascii="仿宋" w:hAnsi="仿宋" w:eastAsia="仿宋"/>
          <w:sz w:val="32"/>
          <w:szCs w:val="32"/>
          <w:lang w:val="en-US" w:eastAsia="zh-CN"/>
        </w:rPr>
        <w:t>.</w:t>
      </w:r>
      <w:r>
        <w:rPr>
          <w:rFonts w:hint="eastAsia" w:ascii="仿宋" w:hAnsi="仿宋" w:eastAsia="仿宋"/>
          <w:sz w:val="32"/>
          <w:szCs w:val="32"/>
        </w:rPr>
        <w:t>《沙漠区人工灌木造林碳汇计量与监测方法指南》［M]．北京：中国质检出版社, 中国标准出版社，20</w:t>
      </w:r>
      <w:r>
        <w:rPr>
          <w:rFonts w:hint="eastAsia" w:ascii="仿宋" w:hAnsi="仿宋" w:eastAsia="仿宋"/>
          <w:sz w:val="32"/>
          <w:szCs w:val="32"/>
          <w:lang w:val="en-US" w:eastAsia="zh-CN"/>
        </w:rPr>
        <w:t>12.</w:t>
      </w:r>
    </w:p>
    <w:p w14:paraId="6D4F432D">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8</w:t>
      </w:r>
      <w:r>
        <w:rPr>
          <w:rFonts w:hint="eastAsia" w:ascii="仿宋" w:hAnsi="仿宋" w:eastAsia="仿宋"/>
          <w:sz w:val="32"/>
          <w:szCs w:val="32"/>
          <w:lang w:eastAsia="zh-CN"/>
        </w:rPr>
        <w:t>）</w:t>
      </w:r>
      <w:r>
        <w:rPr>
          <w:rFonts w:hint="eastAsia" w:ascii="仿宋" w:hAnsi="仿宋" w:eastAsia="仿宋"/>
          <w:sz w:val="32"/>
          <w:szCs w:val="32"/>
        </w:rPr>
        <w:t>国家发展和改革委员会应对气候变化司．中华人民共和国气候变化第二次国家信息通报［M]，北京：中国经济出版社，2013</w:t>
      </w:r>
      <w:r>
        <w:rPr>
          <w:rFonts w:hint="eastAsia" w:ascii="仿宋" w:hAnsi="仿宋" w:eastAsia="仿宋"/>
          <w:sz w:val="32"/>
          <w:szCs w:val="32"/>
          <w:lang w:val="en-US" w:eastAsia="zh-CN"/>
        </w:rPr>
        <w:t>.</w:t>
      </w:r>
    </w:p>
    <w:p w14:paraId="2B77CE6C">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9</w:t>
      </w:r>
      <w:r>
        <w:rPr>
          <w:rFonts w:hint="eastAsia" w:ascii="仿宋" w:hAnsi="仿宋" w:eastAsia="仿宋"/>
          <w:sz w:val="32"/>
          <w:szCs w:val="32"/>
          <w:lang w:eastAsia="zh-CN"/>
        </w:rPr>
        <w:t>）</w:t>
      </w:r>
      <w:r>
        <w:rPr>
          <w:rFonts w:hint="eastAsia" w:ascii="仿宋" w:hAnsi="仿宋" w:eastAsia="仿宋"/>
          <w:sz w:val="32"/>
          <w:szCs w:val="32"/>
        </w:rPr>
        <w:t>《土地利用、土地利用变化和林业优良做法指南》(IPCC国家温室气体清单计划）</w:t>
      </w:r>
    </w:p>
    <w:p w14:paraId="5ED02790">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（10）中国科学院青藏高原综合科学考察队</w:t>
      </w:r>
      <w:r>
        <w:rPr>
          <w:rFonts w:hint="default" w:ascii="仿宋" w:hAnsi="仿宋" w:eastAsia="仿宋"/>
          <w:sz w:val="32"/>
          <w:szCs w:val="32"/>
          <w:lang w:val="en-US" w:eastAsia="zh-CN"/>
        </w:rPr>
        <w:t>.西藏植被［M］.北京：科学出版社，1988.</w:t>
      </w:r>
    </w:p>
    <w:p w14:paraId="1B8A928D">
      <w:pPr>
        <w:pStyle w:val="21"/>
        <w:spacing w:line="576" w:lineRule="exact"/>
        <w:ind w:firstLine="0" w:firstLineChars="0"/>
        <w:rPr>
          <w:rFonts w:ascii="黑体" w:hAnsi="仿宋" w:eastAsia="黑体"/>
          <w:sz w:val="32"/>
          <w:szCs w:val="32"/>
        </w:rPr>
      </w:pPr>
      <w:r>
        <w:rPr>
          <w:rFonts w:hint="eastAsia" w:ascii="黑体" w:hAnsi="仿宋" w:eastAsia="黑体"/>
          <w:sz w:val="32"/>
          <w:szCs w:val="32"/>
        </w:rPr>
        <w:t>五、采用国际标准和国外先进标准的程度</w:t>
      </w:r>
    </w:p>
    <w:p w14:paraId="3563B073">
      <w:pPr>
        <w:spacing w:line="576" w:lineRule="exact"/>
        <w:ind w:firstLine="640" w:firstLineChars="200"/>
        <w:rPr>
          <w:rFonts w:ascii="仿宋" w:hAnsi="仿宋" w:eastAsia="仿宋"/>
          <w:sz w:val="32"/>
          <w:szCs w:val="32"/>
        </w:rPr>
      </w:pPr>
      <w:r>
        <w:rPr>
          <w:rFonts w:hint="eastAsia" w:ascii="仿宋" w:hAnsi="仿宋" w:eastAsia="仿宋"/>
          <w:sz w:val="32"/>
          <w:szCs w:val="32"/>
        </w:rPr>
        <w:t>本标准不涉及对现有国际标准和国外先进标准的采用。</w:t>
      </w:r>
    </w:p>
    <w:p w14:paraId="21553C02">
      <w:pPr>
        <w:spacing w:line="576" w:lineRule="exact"/>
        <w:rPr>
          <w:rFonts w:ascii="黑体" w:hAnsi="仿宋" w:eastAsia="黑体"/>
          <w:sz w:val="32"/>
          <w:szCs w:val="32"/>
        </w:rPr>
      </w:pPr>
      <w:r>
        <w:rPr>
          <w:rFonts w:hint="eastAsia" w:ascii="黑体" w:hAnsi="仿宋" w:eastAsia="黑体"/>
          <w:sz w:val="32"/>
          <w:szCs w:val="32"/>
        </w:rPr>
        <w:t>六、与有关的现行法律、法规和强制性国家标准的关系</w:t>
      </w:r>
    </w:p>
    <w:p w14:paraId="137D9FF7">
      <w:pPr>
        <w:spacing w:line="576" w:lineRule="exact"/>
        <w:ind w:firstLine="640" w:firstLineChars="200"/>
        <w:rPr>
          <w:rFonts w:ascii="仿宋" w:hAnsi="仿宋" w:eastAsia="仿宋"/>
          <w:sz w:val="32"/>
          <w:szCs w:val="32"/>
        </w:rPr>
      </w:pPr>
      <w:r>
        <w:rPr>
          <w:rFonts w:ascii="仿宋" w:hAnsi="仿宋" w:eastAsia="仿宋"/>
          <w:sz w:val="32"/>
          <w:szCs w:val="32"/>
        </w:rPr>
        <w:t>本标准与我国的现行法律</w:t>
      </w:r>
      <w:r>
        <w:rPr>
          <w:rFonts w:hint="eastAsia" w:ascii="仿宋" w:hAnsi="仿宋" w:eastAsia="仿宋"/>
          <w:sz w:val="32"/>
          <w:szCs w:val="32"/>
        </w:rPr>
        <w:t>、</w:t>
      </w:r>
      <w:r>
        <w:rPr>
          <w:rFonts w:ascii="仿宋" w:hAnsi="仿宋" w:eastAsia="仿宋"/>
          <w:sz w:val="32"/>
          <w:szCs w:val="32"/>
        </w:rPr>
        <w:t>法规和强制性标准协调一致</w:t>
      </w:r>
      <w:r>
        <w:rPr>
          <w:rFonts w:hint="eastAsia" w:ascii="仿宋" w:hAnsi="仿宋" w:eastAsia="仿宋"/>
          <w:sz w:val="32"/>
          <w:szCs w:val="32"/>
        </w:rPr>
        <w:t>，</w:t>
      </w:r>
      <w:r>
        <w:rPr>
          <w:rFonts w:ascii="仿宋" w:hAnsi="仿宋" w:eastAsia="仿宋"/>
          <w:sz w:val="32"/>
          <w:szCs w:val="32"/>
        </w:rPr>
        <w:t>尚未发现本标准与我国有关现行法律</w:t>
      </w:r>
      <w:r>
        <w:rPr>
          <w:rFonts w:hint="eastAsia" w:ascii="仿宋" w:hAnsi="仿宋" w:eastAsia="仿宋"/>
          <w:sz w:val="32"/>
          <w:szCs w:val="32"/>
        </w:rPr>
        <w:t>、</w:t>
      </w:r>
      <w:r>
        <w:rPr>
          <w:rFonts w:ascii="仿宋" w:hAnsi="仿宋" w:eastAsia="仿宋"/>
          <w:sz w:val="32"/>
          <w:szCs w:val="32"/>
        </w:rPr>
        <w:t>法规和相关强制性标准相冲突</w:t>
      </w:r>
      <w:r>
        <w:rPr>
          <w:rFonts w:hint="eastAsia" w:ascii="仿宋" w:hAnsi="仿宋" w:eastAsia="仿宋"/>
          <w:sz w:val="32"/>
          <w:szCs w:val="32"/>
        </w:rPr>
        <w:t>。</w:t>
      </w:r>
    </w:p>
    <w:p w14:paraId="67DDE218">
      <w:pPr>
        <w:spacing w:line="576" w:lineRule="exact"/>
        <w:rPr>
          <w:rFonts w:ascii="黑体" w:hAnsi="仿宋" w:eastAsia="黑体"/>
          <w:sz w:val="32"/>
          <w:szCs w:val="32"/>
        </w:rPr>
      </w:pPr>
      <w:r>
        <w:rPr>
          <w:rFonts w:hint="eastAsia" w:ascii="黑体" w:hAnsi="仿宋" w:eastAsia="黑体"/>
          <w:sz w:val="32"/>
          <w:szCs w:val="32"/>
        </w:rPr>
        <w:t>七、重大分歧意见的处理经过和依据</w:t>
      </w:r>
    </w:p>
    <w:p w14:paraId="29F1C212">
      <w:pPr>
        <w:spacing w:line="576" w:lineRule="exact"/>
        <w:ind w:firstLine="640" w:firstLineChars="200"/>
        <w:rPr>
          <w:rFonts w:ascii="仿宋" w:hAnsi="仿宋" w:eastAsia="仿宋"/>
          <w:sz w:val="32"/>
          <w:szCs w:val="32"/>
        </w:rPr>
      </w:pPr>
      <w:r>
        <w:rPr>
          <w:rFonts w:hint="eastAsia" w:ascii="仿宋" w:hAnsi="仿宋" w:eastAsia="仿宋"/>
          <w:sz w:val="32"/>
          <w:szCs w:val="32"/>
        </w:rPr>
        <w:t>本标准在制定过程中未出现重大分歧意见。</w:t>
      </w:r>
    </w:p>
    <w:p w14:paraId="76A270F2">
      <w:pPr>
        <w:spacing w:line="576" w:lineRule="exact"/>
        <w:rPr>
          <w:rFonts w:ascii="黑体" w:hAnsi="仿宋" w:eastAsia="黑体"/>
          <w:sz w:val="32"/>
          <w:szCs w:val="32"/>
        </w:rPr>
      </w:pPr>
      <w:r>
        <w:rPr>
          <w:rFonts w:hint="eastAsia" w:ascii="黑体" w:hAnsi="仿宋" w:eastAsia="黑体"/>
          <w:sz w:val="32"/>
          <w:szCs w:val="32"/>
        </w:rPr>
        <w:t>八、贯彻地方标准的要求和措施建议</w:t>
      </w:r>
    </w:p>
    <w:p w14:paraId="3E428051">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荒漠化生态系统碳汇计量和监测涉及到许多行业或领域，应建立多部门多领域的合作，共享有关资料，才能更加准确地做好荒漠化监测评估工作。本文件实施后，建议气象、林草、生态环境等行业及碳汇市场交易领域在开展与碳汇相关的业务与服务中，使用本标准进行评定和服务。并随着荒漠地区碳汇计量和监测资料的增加、技术方法的不断完善，根据应用意见的反馈，可以对本文件进行修订完善。</w:t>
      </w:r>
    </w:p>
    <w:p w14:paraId="7981427E">
      <w:pPr>
        <w:spacing w:line="576" w:lineRule="exact"/>
        <w:rPr>
          <w:rFonts w:ascii="黑体" w:hAnsi="仿宋" w:eastAsia="黑体"/>
          <w:sz w:val="32"/>
          <w:szCs w:val="32"/>
        </w:rPr>
      </w:pPr>
      <w:r>
        <w:rPr>
          <w:rFonts w:hint="eastAsia" w:ascii="黑体" w:hAnsi="仿宋" w:eastAsia="黑体"/>
          <w:sz w:val="32"/>
          <w:szCs w:val="32"/>
        </w:rPr>
        <w:t>九、废止现行有关标准的建议</w:t>
      </w:r>
    </w:p>
    <w:p w14:paraId="035FCD06">
      <w:pPr>
        <w:spacing w:line="576" w:lineRule="exact"/>
        <w:ind w:firstLine="640" w:firstLineChars="200"/>
        <w:rPr>
          <w:rFonts w:ascii="仿宋" w:hAnsi="仿宋" w:eastAsia="仿宋"/>
          <w:sz w:val="32"/>
          <w:szCs w:val="32"/>
        </w:rPr>
      </w:pPr>
      <w:r>
        <w:rPr>
          <w:rFonts w:hint="eastAsia" w:ascii="仿宋" w:hAnsi="仿宋" w:eastAsia="仿宋"/>
          <w:sz w:val="32"/>
          <w:szCs w:val="32"/>
        </w:rPr>
        <w:t>本标准为首次制定，不涉及对现行标准的废止。</w:t>
      </w:r>
    </w:p>
    <w:p w14:paraId="5B7F110F">
      <w:pPr>
        <w:spacing w:line="576" w:lineRule="exact"/>
        <w:rPr>
          <w:rFonts w:ascii="黑体" w:hAnsi="仿宋" w:eastAsia="黑体"/>
          <w:sz w:val="32"/>
          <w:szCs w:val="32"/>
        </w:rPr>
      </w:pPr>
      <w:r>
        <w:rPr>
          <w:rFonts w:hint="eastAsia" w:ascii="黑体" w:hAnsi="仿宋" w:eastAsia="黑体"/>
          <w:sz w:val="32"/>
          <w:szCs w:val="32"/>
        </w:rPr>
        <w:t>十、其他说明</w:t>
      </w:r>
    </w:p>
    <w:p w14:paraId="49D52FCA">
      <w:pPr>
        <w:spacing w:line="576" w:lineRule="exact"/>
        <w:ind w:firstLine="640" w:firstLineChars="200"/>
        <w:rPr>
          <w:rFonts w:ascii="仿宋" w:hAnsi="仿宋" w:eastAsia="仿宋"/>
          <w:sz w:val="32"/>
          <w:szCs w:val="32"/>
        </w:rPr>
      </w:pPr>
      <w:r>
        <w:rPr>
          <w:rFonts w:hint="eastAsia" w:ascii="仿宋" w:hAnsi="仿宋" w:eastAsia="仿宋"/>
          <w:sz w:val="32"/>
          <w:szCs w:val="32"/>
        </w:rPr>
        <w:t>本部分严格按照GB/T 1.1给出的规则进行起草。</w:t>
      </w:r>
    </w:p>
    <w:p w14:paraId="7F3FAB0A">
      <w:pPr>
        <w:spacing w:line="576" w:lineRule="exact"/>
        <w:ind w:firstLine="640" w:firstLineChars="200"/>
        <w:rPr>
          <w:rFonts w:ascii="仿宋" w:hAnsi="仿宋" w:eastAsia="仿宋"/>
          <w:sz w:val="32"/>
          <w:szCs w:val="32"/>
        </w:rPr>
      </w:pPr>
    </w:p>
    <w:p w14:paraId="7F1241EE">
      <w:pPr>
        <w:spacing w:line="576" w:lineRule="exact"/>
        <w:ind w:firstLine="640" w:firstLineChars="200"/>
        <w:jc w:val="right"/>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生态系统碳汇计量与监测体系建设技术规范 第4部分：荒漠碳汇计量与监测方法</w:t>
      </w:r>
      <w:r>
        <w:rPr>
          <w:rFonts w:hint="eastAsia" w:ascii="仿宋" w:hAnsi="仿宋" w:eastAsia="仿宋"/>
          <w:sz w:val="32"/>
          <w:szCs w:val="32"/>
        </w:rPr>
        <w:t>》</w:t>
      </w:r>
      <w:r>
        <w:rPr>
          <w:rFonts w:hint="eastAsia" w:ascii="仿宋" w:hAnsi="仿宋" w:eastAsia="仿宋"/>
          <w:sz w:val="32"/>
          <w:szCs w:val="32"/>
          <w:lang w:eastAsia="zh-CN"/>
        </w:rPr>
        <w:t>编制</w:t>
      </w:r>
      <w:r>
        <w:rPr>
          <w:rFonts w:hint="eastAsia" w:ascii="仿宋" w:hAnsi="仿宋" w:eastAsia="仿宋"/>
          <w:sz w:val="32"/>
          <w:szCs w:val="32"/>
        </w:rPr>
        <w:t>小组</w:t>
      </w:r>
    </w:p>
    <w:p w14:paraId="6C9C683C">
      <w:pPr>
        <w:spacing w:line="576" w:lineRule="exact"/>
        <w:ind w:firstLine="640" w:firstLineChars="200"/>
        <w:jc w:val="cente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20</w:t>
      </w:r>
      <w:r>
        <w:rPr>
          <w:rFonts w:hint="eastAsia" w:ascii="仿宋" w:hAnsi="仿宋" w:eastAsia="仿宋"/>
          <w:sz w:val="32"/>
          <w:szCs w:val="32"/>
          <w:lang w:val="en-US" w:eastAsia="zh-CN"/>
        </w:rPr>
        <w:t>25</w:t>
      </w:r>
      <w:r>
        <w:rPr>
          <w:rFonts w:ascii="仿宋" w:hAnsi="仿宋" w:eastAsia="仿宋"/>
          <w:sz w:val="32"/>
          <w:szCs w:val="32"/>
        </w:rPr>
        <w:t>年</w:t>
      </w:r>
      <w:r>
        <w:rPr>
          <w:rFonts w:hint="eastAsia" w:ascii="仿宋" w:hAnsi="仿宋" w:eastAsia="仿宋"/>
          <w:sz w:val="32"/>
          <w:szCs w:val="32"/>
          <w:lang w:val="en-US" w:eastAsia="zh-CN"/>
        </w:rPr>
        <w:t>6</w:t>
      </w:r>
      <w:r>
        <w:rPr>
          <w:rFonts w:ascii="仿宋" w:hAnsi="仿宋" w:eastAsia="仿宋"/>
          <w:sz w:val="32"/>
          <w:szCs w:val="32"/>
        </w:rPr>
        <w:t>月</w:t>
      </w:r>
      <w:bookmarkStart w:id="9" w:name="_GoBack"/>
      <w:bookmarkEnd w:id="9"/>
      <w:r>
        <w:rPr>
          <w:rFonts w:hint="eastAsia" w:ascii="仿宋" w:hAnsi="仿宋" w:eastAsia="仿宋"/>
          <w:sz w:val="32"/>
          <w:szCs w:val="32"/>
          <w:lang w:val="en-US" w:eastAsia="zh-CN"/>
        </w:rPr>
        <w:t>4</w:t>
      </w:r>
      <w:r>
        <w:rPr>
          <w:rFonts w:ascii="仿宋" w:hAnsi="仿宋" w:eastAsia="仿宋"/>
          <w:sz w:val="32"/>
          <w:szCs w:val="32"/>
        </w:rPr>
        <w:t>日</w:t>
      </w:r>
    </w:p>
    <w:sectPr>
      <w:headerReference r:id="rId3" w:type="default"/>
      <w:footerReference r:id="rId4"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MT Extra">
    <w:panose1 w:val="05050102010205020202"/>
    <w:charset w:val="02"/>
    <w:family w:val="roman"/>
    <w:pitch w:val="default"/>
    <w:sig w:usb0="8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E5129">
    <w:pPr>
      <w:pStyle w:val="31"/>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A67B8">
    <w:pPr>
      <w:pStyle w:val="30"/>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A1C8AF"/>
    <w:multiLevelType w:val="singleLevel"/>
    <w:tmpl w:val="1BA1C8AF"/>
    <w:lvl w:ilvl="0" w:tentative="0">
      <w:start w:val="3"/>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10"/>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7"/>
      <w:suff w:val="nothing"/>
      <w:lvlText w:val="%1.%2.%3　"/>
      <w:lvlJc w:val="left"/>
      <w:pPr>
        <w:ind w:left="710" w:firstLine="0"/>
      </w:pPr>
      <w:rPr>
        <w:rFonts w:hint="eastAsia" w:ascii="宋体" w:hAnsi="宋体" w:eastAsia="宋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6C176C7"/>
    <w:multiLevelType w:val="singleLevel"/>
    <w:tmpl w:val="46C176C7"/>
    <w:lvl w:ilvl="0" w:tentative="0">
      <w:start w:val="2"/>
      <w:numFmt w:val="decimal"/>
      <w:lvlText w:val="%1."/>
      <w:lvlJc w:val="left"/>
      <w:pPr>
        <w:tabs>
          <w:tab w:val="left" w:pos="312"/>
        </w:tabs>
      </w:pPr>
    </w:lvl>
  </w:abstractNum>
  <w:abstractNum w:abstractNumId="3">
    <w:nsid w:val="508B20CB"/>
    <w:multiLevelType w:val="multilevel"/>
    <w:tmpl w:val="508B20CB"/>
    <w:lvl w:ilvl="0" w:tentative="0">
      <w:start w:val="1"/>
      <w:numFmt w:val="japaneseCounting"/>
      <w:lvlText w:val="%1、"/>
      <w:lvlJc w:val="left"/>
      <w:pPr>
        <w:ind w:left="1145" w:hanging="720"/>
      </w:pPr>
      <w:rPr>
        <w:rFonts w:hint="default"/>
      </w:rPr>
    </w:lvl>
    <w:lvl w:ilvl="1" w:tentative="0">
      <w:start w:val="1"/>
      <w:numFmt w:val="lowerLetter"/>
      <w:pStyle w:val="26"/>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EC0"/>
    <w:rsid w:val="000327C5"/>
    <w:rsid w:val="00072FAF"/>
    <w:rsid w:val="00087D07"/>
    <w:rsid w:val="00095DC4"/>
    <w:rsid w:val="00110891"/>
    <w:rsid w:val="00111F42"/>
    <w:rsid w:val="00166742"/>
    <w:rsid w:val="001709D9"/>
    <w:rsid w:val="00171071"/>
    <w:rsid w:val="00186BC2"/>
    <w:rsid w:val="001B455A"/>
    <w:rsid w:val="001B5E28"/>
    <w:rsid w:val="001E29AA"/>
    <w:rsid w:val="001F0AC2"/>
    <w:rsid w:val="001F19B0"/>
    <w:rsid w:val="00207566"/>
    <w:rsid w:val="002501BD"/>
    <w:rsid w:val="00257F7E"/>
    <w:rsid w:val="002902F7"/>
    <w:rsid w:val="00292CE3"/>
    <w:rsid w:val="002A467A"/>
    <w:rsid w:val="002E0665"/>
    <w:rsid w:val="00316801"/>
    <w:rsid w:val="003502C4"/>
    <w:rsid w:val="00352D69"/>
    <w:rsid w:val="003530CC"/>
    <w:rsid w:val="00387EA0"/>
    <w:rsid w:val="003B527B"/>
    <w:rsid w:val="004252F8"/>
    <w:rsid w:val="00426FA3"/>
    <w:rsid w:val="004358E9"/>
    <w:rsid w:val="00470A45"/>
    <w:rsid w:val="00473D39"/>
    <w:rsid w:val="004B46C2"/>
    <w:rsid w:val="004C3FF8"/>
    <w:rsid w:val="004D725F"/>
    <w:rsid w:val="0050129F"/>
    <w:rsid w:val="00501924"/>
    <w:rsid w:val="00543525"/>
    <w:rsid w:val="005C1CB8"/>
    <w:rsid w:val="005C6635"/>
    <w:rsid w:val="005D0AD0"/>
    <w:rsid w:val="005F32CD"/>
    <w:rsid w:val="005F6F82"/>
    <w:rsid w:val="006242D8"/>
    <w:rsid w:val="00625E02"/>
    <w:rsid w:val="00627EC0"/>
    <w:rsid w:val="006B4B44"/>
    <w:rsid w:val="006B67FE"/>
    <w:rsid w:val="006C68A0"/>
    <w:rsid w:val="006D3DDE"/>
    <w:rsid w:val="006F2877"/>
    <w:rsid w:val="007055BE"/>
    <w:rsid w:val="007057EE"/>
    <w:rsid w:val="007139E4"/>
    <w:rsid w:val="00722E04"/>
    <w:rsid w:val="00773D5B"/>
    <w:rsid w:val="007912B6"/>
    <w:rsid w:val="00793A95"/>
    <w:rsid w:val="007C3566"/>
    <w:rsid w:val="0080717B"/>
    <w:rsid w:val="00817B1B"/>
    <w:rsid w:val="008275AC"/>
    <w:rsid w:val="00855AAF"/>
    <w:rsid w:val="00880F03"/>
    <w:rsid w:val="00890960"/>
    <w:rsid w:val="008B7142"/>
    <w:rsid w:val="008C24C7"/>
    <w:rsid w:val="008C2BB0"/>
    <w:rsid w:val="00925B76"/>
    <w:rsid w:val="009402FB"/>
    <w:rsid w:val="00953145"/>
    <w:rsid w:val="00A16B7E"/>
    <w:rsid w:val="00A40B75"/>
    <w:rsid w:val="00A43DB8"/>
    <w:rsid w:val="00A61167"/>
    <w:rsid w:val="00A64ADB"/>
    <w:rsid w:val="00A90208"/>
    <w:rsid w:val="00A96EE9"/>
    <w:rsid w:val="00AA24C6"/>
    <w:rsid w:val="00AB1EE7"/>
    <w:rsid w:val="00AB4989"/>
    <w:rsid w:val="00AB7DE1"/>
    <w:rsid w:val="00AD1DC4"/>
    <w:rsid w:val="00AE5177"/>
    <w:rsid w:val="00B25D87"/>
    <w:rsid w:val="00B438FE"/>
    <w:rsid w:val="00B66EC7"/>
    <w:rsid w:val="00B674AD"/>
    <w:rsid w:val="00BC4603"/>
    <w:rsid w:val="00BD160B"/>
    <w:rsid w:val="00BF50E8"/>
    <w:rsid w:val="00BF608C"/>
    <w:rsid w:val="00C51CFE"/>
    <w:rsid w:val="00C543F3"/>
    <w:rsid w:val="00C63A2B"/>
    <w:rsid w:val="00CD1ED5"/>
    <w:rsid w:val="00CD6E00"/>
    <w:rsid w:val="00D13E3B"/>
    <w:rsid w:val="00D47287"/>
    <w:rsid w:val="00D54680"/>
    <w:rsid w:val="00D54E1A"/>
    <w:rsid w:val="00D64022"/>
    <w:rsid w:val="00D657FE"/>
    <w:rsid w:val="00D709F1"/>
    <w:rsid w:val="00D9578A"/>
    <w:rsid w:val="00D96790"/>
    <w:rsid w:val="00DC32B1"/>
    <w:rsid w:val="00DC33BC"/>
    <w:rsid w:val="00DF6D3F"/>
    <w:rsid w:val="00E401A4"/>
    <w:rsid w:val="00E70484"/>
    <w:rsid w:val="00E95252"/>
    <w:rsid w:val="00F04722"/>
    <w:rsid w:val="00F71740"/>
    <w:rsid w:val="00FA3682"/>
    <w:rsid w:val="00FA4517"/>
    <w:rsid w:val="00FD13AB"/>
    <w:rsid w:val="00FE61B4"/>
    <w:rsid w:val="01F30178"/>
    <w:rsid w:val="02BD1B1A"/>
    <w:rsid w:val="045A318B"/>
    <w:rsid w:val="0835301F"/>
    <w:rsid w:val="086837BD"/>
    <w:rsid w:val="095E1B17"/>
    <w:rsid w:val="0B616172"/>
    <w:rsid w:val="0CA1357C"/>
    <w:rsid w:val="0DBF2287"/>
    <w:rsid w:val="0EC46A68"/>
    <w:rsid w:val="11DC64DB"/>
    <w:rsid w:val="1852782C"/>
    <w:rsid w:val="185532D4"/>
    <w:rsid w:val="1C300979"/>
    <w:rsid w:val="1DFC058A"/>
    <w:rsid w:val="1E6C18DC"/>
    <w:rsid w:val="1F5E3ED9"/>
    <w:rsid w:val="21411DC3"/>
    <w:rsid w:val="221F7D20"/>
    <w:rsid w:val="24A97458"/>
    <w:rsid w:val="26012231"/>
    <w:rsid w:val="26456EAD"/>
    <w:rsid w:val="28F26ED8"/>
    <w:rsid w:val="2C7A4BA5"/>
    <w:rsid w:val="2D690381"/>
    <w:rsid w:val="32753027"/>
    <w:rsid w:val="353A11BB"/>
    <w:rsid w:val="366077F5"/>
    <w:rsid w:val="37F47A4C"/>
    <w:rsid w:val="399A5280"/>
    <w:rsid w:val="3A340DFD"/>
    <w:rsid w:val="3AD154EF"/>
    <w:rsid w:val="3DAA5002"/>
    <w:rsid w:val="41855E54"/>
    <w:rsid w:val="41D5336C"/>
    <w:rsid w:val="440A4D31"/>
    <w:rsid w:val="45E7061B"/>
    <w:rsid w:val="462C008A"/>
    <w:rsid w:val="478E6E20"/>
    <w:rsid w:val="487D25D6"/>
    <w:rsid w:val="4B1134E8"/>
    <w:rsid w:val="4C4B0D80"/>
    <w:rsid w:val="4D1A0FAB"/>
    <w:rsid w:val="4ED0636B"/>
    <w:rsid w:val="4F537C40"/>
    <w:rsid w:val="5032474D"/>
    <w:rsid w:val="5144296E"/>
    <w:rsid w:val="54DE2F39"/>
    <w:rsid w:val="555B6DB8"/>
    <w:rsid w:val="58B82BCD"/>
    <w:rsid w:val="59365E58"/>
    <w:rsid w:val="5BA74225"/>
    <w:rsid w:val="5E5B2680"/>
    <w:rsid w:val="61677BBD"/>
    <w:rsid w:val="616B4753"/>
    <w:rsid w:val="62FD5F6D"/>
    <w:rsid w:val="64AA7978"/>
    <w:rsid w:val="64D223D8"/>
    <w:rsid w:val="68852D07"/>
    <w:rsid w:val="6B617494"/>
    <w:rsid w:val="6DA824C6"/>
    <w:rsid w:val="71C41079"/>
    <w:rsid w:val="73047407"/>
    <w:rsid w:val="74E11C28"/>
    <w:rsid w:val="7B0A0830"/>
    <w:rsid w:val="7F825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Body Text"/>
    <w:basedOn w:val="1"/>
    <w:semiHidden/>
    <w:qFormat/>
    <w:uiPriority w:val="0"/>
    <w:rPr>
      <w:rFonts w:ascii="黑体" w:hAnsi="黑体" w:eastAsia="黑体" w:cs="黑体"/>
      <w:sz w:val="28"/>
      <w:szCs w:val="28"/>
      <w:lang w:val="en-US" w:eastAsia="en-US" w:bidi="ar-SA"/>
    </w:rPr>
  </w:style>
  <w:style w:type="paragraph" w:styleId="6">
    <w:name w:val="Date"/>
    <w:basedOn w:val="1"/>
    <w:next w:val="1"/>
    <w:link w:val="29"/>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9"/>
    <w:semiHidden/>
    <w:unhideWhenUsed/>
    <w:qFormat/>
    <w:uiPriority w:val="99"/>
    <w:pPr>
      <w:tabs>
        <w:tab w:val="center" w:pos="4153"/>
        <w:tab w:val="right" w:pos="8306"/>
      </w:tabs>
      <w:snapToGrid w:val="0"/>
      <w:jc w:val="left"/>
    </w:pPr>
    <w:rPr>
      <w:sz w:val="18"/>
      <w:szCs w:val="18"/>
    </w:rPr>
  </w:style>
  <w:style w:type="paragraph" w:styleId="9">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28"/>
    <w:qFormat/>
    <w:uiPriority w:val="0"/>
    <w:pPr>
      <w:numPr>
        <w:ilvl w:val="0"/>
        <w:numId w:val="1"/>
      </w:numPr>
      <w:tabs>
        <w:tab w:val="left" w:pos="0"/>
      </w:tabs>
      <w:snapToGrid w:val="0"/>
      <w:jc w:val="left"/>
    </w:pPr>
    <w:rPr>
      <w:rFonts w:ascii="宋体" w:hAnsi="Times New Roman" w:cs="Times New Roman"/>
      <w:sz w:val="18"/>
      <w:szCs w:val="18"/>
    </w:rPr>
  </w:style>
  <w:style w:type="paragraph" w:styleId="11">
    <w:name w:val="Normal (Web)"/>
    <w:basedOn w:val="1"/>
    <w:semiHidden/>
    <w:unhideWhenUsed/>
    <w:qFormat/>
    <w:uiPriority w:val="99"/>
    <w:rPr>
      <w:sz w:val="24"/>
    </w:rPr>
  </w:style>
  <w:style w:type="table" w:styleId="13">
    <w:name w:val="Table Grid"/>
    <w:basedOn w:val="12"/>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rPr>
  </w:style>
  <w:style w:type="character" w:styleId="16">
    <w:name w:val="Hyperlink"/>
    <w:basedOn w:val="14"/>
    <w:semiHidden/>
    <w:unhideWhenUsed/>
    <w:qFormat/>
    <w:uiPriority w:val="99"/>
    <w:rPr>
      <w:color w:val="0000FF"/>
      <w:u w:val="single"/>
    </w:rPr>
  </w:style>
  <w:style w:type="character" w:styleId="17">
    <w:name w:val="footnote reference"/>
    <w:semiHidden/>
    <w:qFormat/>
    <w:uiPriority w:val="0"/>
    <w:rPr>
      <w:vertAlign w:val="superscript"/>
    </w:rPr>
  </w:style>
  <w:style w:type="character" w:customStyle="1" w:styleId="18">
    <w:name w:val="页眉 Char"/>
    <w:basedOn w:val="14"/>
    <w:link w:val="9"/>
    <w:semiHidden/>
    <w:qFormat/>
    <w:uiPriority w:val="99"/>
    <w:rPr>
      <w:sz w:val="18"/>
      <w:szCs w:val="18"/>
    </w:rPr>
  </w:style>
  <w:style w:type="character" w:customStyle="1" w:styleId="19">
    <w:name w:val="页脚 Char"/>
    <w:basedOn w:val="14"/>
    <w:link w:val="8"/>
    <w:semiHidden/>
    <w:qFormat/>
    <w:uiPriority w:val="99"/>
    <w:rPr>
      <w:sz w:val="18"/>
      <w:szCs w:val="18"/>
    </w:rPr>
  </w:style>
  <w:style w:type="character" w:customStyle="1" w:styleId="20">
    <w:name w:val="批注框文本 Char"/>
    <w:basedOn w:val="14"/>
    <w:link w:val="7"/>
    <w:semiHidden/>
    <w:qFormat/>
    <w:uiPriority w:val="99"/>
    <w:rPr>
      <w:sz w:val="18"/>
      <w:szCs w:val="18"/>
    </w:rPr>
  </w:style>
  <w:style w:type="paragraph" w:customStyle="1" w:styleId="21">
    <w:name w:val="列出段落2"/>
    <w:basedOn w:val="1"/>
    <w:unhideWhenUsed/>
    <w:qFormat/>
    <w:uiPriority w:val="99"/>
    <w:pPr>
      <w:ind w:firstLine="420" w:firstLineChars="200"/>
    </w:pPr>
  </w:style>
  <w:style w:type="character" w:customStyle="1" w:styleId="22">
    <w:name w:val="apple-converted-space"/>
    <w:basedOn w:val="14"/>
    <w:qFormat/>
    <w:uiPriority w:val="0"/>
  </w:style>
  <w:style w:type="paragraph" w:styleId="23">
    <w:name w:val="List Paragraph"/>
    <w:basedOn w:val="1"/>
    <w:qFormat/>
    <w:uiPriority w:val="34"/>
    <w:pPr>
      <w:ind w:firstLine="420" w:firstLineChars="200"/>
    </w:pPr>
  </w:style>
  <w:style w:type="character" w:customStyle="1" w:styleId="24">
    <w:name w:val="段 Char"/>
    <w:link w:val="25"/>
    <w:qFormat/>
    <w:uiPriority w:val="0"/>
    <w:rPr>
      <w:rFonts w:ascii="宋体"/>
    </w:rPr>
  </w:style>
  <w:style w:type="paragraph" w:customStyle="1" w:styleId="25">
    <w:name w:val="段"/>
    <w:link w:val="24"/>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6">
    <w:name w:val="一级条标题"/>
    <w:next w:val="25"/>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7">
    <w:name w:val="二级条标题"/>
    <w:basedOn w:val="26"/>
    <w:next w:val="25"/>
    <w:qFormat/>
    <w:uiPriority w:val="0"/>
    <w:pPr>
      <w:numPr>
        <w:ilvl w:val="2"/>
        <w:numId w:val="1"/>
      </w:numPr>
      <w:spacing w:before="50" w:after="50"/>
      <w:outlineLvl w:val="3"/>
    </w:pPr>
  </w:style>
  <w:style w:type="character" w:customStyle="1" w:styleId="28">
    <w:name w:val="脚注文本 Char"/>
    <w:basedOn w:val="14"/>
    <w:link w:val="10"/>
    <w:qFormat/>
    <w:uiPriority w:val="0"/>
    <w:rPr>
      <w:rFonts w:ascii="宋体" w:hAnsi="Times New Roman" w:eastAsia="宋体" w:cs="Times New Roman"/>
      <w:sz w:val="18"/>
      <w:szCs w:val="18"/>
    </w:rPr>
  </w:style>
  <w:style w:type="character" w:customStyle="1" w:styleId="29">
    <w:name w:val="日期 Char"/>
    <w:basedOn w:val="14"/>
    <w:link w:val="6"/>
    <w:semiHidden/>
    <w:qFormat/>
    <w:uiPriority w:val="99"/>
    <w:rPr>
      <w:rFonts w:ascii="MT Extra" w:hAnsi="MT Extra" w:cs="MT Extra"/>
      <w:kern w:val="2"/>
      <w:sz w:val="21"/>
      <w:szCs w:val="24"/>
    </w:rPr>
  </w:style>
  <w:style w:type="paragraph" w:customStyle="1" w:styleId="3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0E949-D8E4-42A1-A556-3BB0075B75D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18</Pages>
  <Words>8307</Words>
  <Characters>8655</Characters>
  <Lines>36</Lines>
  <Paragraphs>10</Paragraphs>
  <TotalTime>0</TotalTime>
  <ScaleCrop>false</ScaleCrop>
  <LinksUpToDate>false</LinksUpToDate>
  <CharactersWithSpaces>8765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2018-12-27T07:56:00Z</dcterms:created>
  <dc:creator>lenovo</dc:creator>
  <cp:lastModifiedBy>沙漠之舟</cp:lastModifiedBy>
  <cp:lastPrinted>2018-12-27T07:59:00Z</cp:lastPrinted>
  <dcterms:modified xsi:type="dcterms:W3CDTF">2025-06-05T03:11:28Z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eyJoZGlkIjoiZjUyY2Y4MzMzNWI3ZmVjZTY3YjAyODczM2YzNTU1MTYiLCJ1c2VySWQiOiI0OTY4NjkzODMifQ==</vt:lpwstr>
  </property>
  <property fmtid="{D5CDD505-2E9C-101B-9397-08002B2CF9AE}" pid="4" name="ICV">
    <vt:lpwstr>9055D104B5FF4933A80263503AD8734A_12</vt:lpwstr>
  </property>
</Properties>
</file>