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CFC130">
      <w:pPr>
        <w:keepNext w:val="0"/>
        <w:keepLines w:val="0"/>
        <w:pageBreakBefore w:val="0"/>
        <w:kinsoku/>
        <w:wordWrap/>
        <w:overflowPunct/>
        <w:topLinePunct w:val="0"/>
        <w:bidi w:val="0"/>
        <w:adjustRightInd/>
        <w:snapToGrid/>
        <w:spacing w:line="640" w:lineRule="exact"/>
        <w:ind w:left="0" w:leftChars="0" w:firstLine="880" w:firstLineChars="200"/>
        <w:jc w:val="center"/>
        <w:rPr>
          <w:rFonts w:hint="eastAsia" w:ascii="仿宋_GB2312" w:eastAsia="仿宋_GB2312"/>
          <w:b/>
          <w:sz w:val="44"/>
          <w:szCs w:val="44"/>
          <w:highlight w:val="none"/>
        </w:rPr>
      </w:pPr>
      <w:r>
        <w:rPr>
          <w:rFonts w:hint="eastAsia" w:ascii="仿宋_GB2312" w:eastAsia="仿宋_GB2312"/>
          <w:b/>
          <w:sz w:val="44"/>
          <w:szCs w:val="44"/>
          <w:highlight w:val="none"/>
        </w:rPr>
        <w:t>西藏自治区地方标准</w:t>
      </w:r>
    </w:p>
    <w:p w14:paraId="53F5AC96">
      <w:pPr>
        <w:keepNext w:val="0"/>
        <w:keepLines w:val="0"/>
        <w:pageBreakBefore w:val="0"/>
        <w:kinsoku/>
        <w:wordWrap/>
        <w:overflowPunct/>
        <w:topLinePunct w:val="0"/>
        <w:bidi w:val="0"/>
        <w:adjustRightInd/>
        <w:snapToGrid/>
        <w:spacing w:line="640" w:lineRule="exact"/>
        <w:ind w:left="0" w:leftChars="0" w:firstLine="880" w:firstLineChars="200"/>
        <w:jc w:val="center"/>
        <w:rPr>
          <w:rFonts w:hint="eastAsia" w:ascii="仿宋_GB2312" w:eastAsia="仿宋_GB2312"/>
          <w:b/>
          <w:sz w:val="44"/>
          <w:szCs w:val="44"/>
          <w:highlight w:val="none"/>
        </w:rPr>
      </w:pPr>
      <w:r>
        <w:rPr>
          <w:rFonts w:hint="eastAsia" w:ascii="仿宋_GB2312" w:eastAsia="仿宋_GB2312"/>
          <w:b/>
          <w:sz w:val="44"/>
          <w:szCs w:val="44"/>
          <w:highlight w:val="none"/>
        </w:rPr>
        <w:t>《生态系统碳汇计量与监测体系建设技术规范 第3部分：湿地碳汇计量与监测方法》编制说明</w:t>
      </w:r>
    </w:p>
    <w:p w14:paraId="0F5D519B">
      <w:pPr>
        <w:keepNext w:val="0"/>
        <w:keepLines w:val="0"/>
        <w:pageBreakBefore w:val="0"/>
        <w:kinsoku/>
        <w:wordWrap/>
        <w:overflowPunct/>
        <w:topLinePunct w:val="0"/>
        <w:bidi w:val="0"/>
        <w:adjustRightInd/>
        <w:snapToGrid/>
        <w:spacing w:line="640" w:lineRule="exact"/>
        <w:ind w:left="0" w:leftChars="0" w:firstLine="880" w:firstLineChars="200"/>
        <w:rPr>
          <w:rFonts w:hint="eastAsia" w:ascii="仿宋_GB2312" w:eastAsia="仿宋_GB2312"/>
          <w:b/>
          <w:sz w:val="44"/>
          <w:szCs w:val="44"/>
          <w:highlight w:val="none"/>
        </w:rPr>
      </w:pPr>
    </w:p>
    <w:p w14:paraId="0DEED04E">
      <w:pPr>
        <w:keepNext w:val="0"/>
        <w:keepLines w:val="0"/>
        <w:pageBreakBefore w:val="0"/>
        <w:kinsoku/>
        <w:wordWrap/>
        <w:overflowPunct/>
        <w:topLinePunct w:val="0"/>
        <w:bidi w:val="0"/>
        <w:adjustRightInd/>
        <w:snapToGrid/>
        <w:spacing w:line="640" w:lineRule="exact"/>
        <w:ind w:left="0" w:leftChars="0" w:firstLine="880" w:firstLineChars="200"/>
        <w:rPr>
          <w:rFonts w:hint="eastAsia" w:ascii="仿宋_GB2312" w:eastAsia="仿宋_GB2312"/>
          <w:b/>
          <w:sz w:val="44"/>
          <w:szCs w:val="44"/>
          <w:highlight w:val="none"/>
        </w:rPr>
      </w:pPr>
    </w:p>
    <w:p w14:paraId="4AF7DF36">
      <w:pPr>
        <w:keepNext w:val="0"/>
        <w:keepLines w:val="0"/>
        <w:pageBreakBefore w:val="0"/>
        <w:kinsoku/>
        <w:wordWrap/>
        <w:overflowPunct/>
        <w:topLinePunct w:val="0"/>
        <w:bidi w:val="0"/>
        <w:adjustRightInd/>
        <w:snapToGrid/>
        <w:spacing w:line="640" w:lineRule="exact"/>
        <w:ind w:left="0" w:leftChars="0" w:firstLine="880" w:firstLineChars="200"/>
        <w:rPr>
          <w:rFonts w:hint="eastAsia" w:ascii="仿宋_GB2312" w:eastAsia="仿宋_GB2312"/>
          <w:b/>
          <w:sz w:val="44"/>
          <w:szCs w:val="44"/>
          <w:highlight w:val="none"/>
        </w:rPr>
      </w:pPr>
    </w:p>
    <w:p w14:paraId="5B81571E">
      <w:pPr>
        <w:keepNext w:val="0"/>
        <w:keepLines w:val="0"/>
        <w:pageBreakBefore w:val="0"/>
        <w:kinsoku/>
        <w:wordWrap/>
        <w:overflowPunct/>
        <w:topLinePunct w:val="0"/>
        <w:bidi w:val="0"/>
        <w:adjustRightInd/>
        <w:snapToGrid/>
        <w:spacing w:line="640" w:lineRule="exact"/>
        <w:ind w:left="2240" w:leftChars="0" w:hanging="2240" w:hangingChars="700"/>
        <w:rPr>
          <w:rFonts w:ascii="宋体" w:hAnsi="宋体"/>
          <w:sz w:val="32"/>
          <w:szCs w:val="32"/>
          <w:highlight w:val="none"/>
          <w:u w:val="single"/>
        </w:rPr>
      </w:pPr>
      <w:r>
        <w:rPr>
          <w:rFonts w:hint="eastAsia" w:ascii="宋体" w:hAnsi="宋体"/>
          <w:b/>
          <w:sz w:val="32"/>
          <w:szCs w:val="32"/>
          <w:highlight w:val="none"/>
        </w:rPr>
        <w:t xml:space="preserve">标 准 名 称 ： </w:t>
      </w:r>
      <w:r>
        <w:rPr>
          <w:rFonts w:hint="eastAsia" w:ascii="宋体" w:hAnsi="宋体"/>
          <w:sz w:val="32"/>
          <w:szCs w:val="32"/>
          <w:highlight w:val="none"/>
          <w:u w:val="single"/>
        </w:rPr>
        <w:t>《生态系统碳汇计量与监测体系建设技术规范 第3部分：湿地碳汇计量与监测方法》</w:t>
      </w:r>
    </w:p>
    <w:p w14:paraId="0D27C211">
      <w:pPr>
        <w:keepNext w:val="0"/>
        <w:keepLines w:val="0"/>
        <w:pageBreakBefore w:val="0"/>
        <w:kinsoku/>
        <w:wordWrap/>
        <w:overflowPunct/>
        <w:topLinePunct w:val="0"/>
        <w:bidi w:val="0"/>
        <w:adjustRightInd/>
        <w:snapToGrid/>
        <w:spacing w:line="640" w:lineRule="exact"/>
        <w:ind w:left="0" w:leftChars="0" w:firstLine="640" w:firstLineChars="200"/>
        <w:rPr>
          <w:rFonts w:ascii="宋体" w:hAnsi="宋体"/>
          <w:sz w:val="32"/>
          <w:szCs w:val="32"/>
          <w:highlight w:val="none"/>
        </w:rPr>
      </w:pPr>
      <w:r>
        <w:rPr>
          <w:rFonts w:hint="eastAsia" w:ascii="宋体" w:hAnsi="宋体"/>
          <w:b/>
          <w:sz w:val="32"/>
          <w:szCs w:val="32"/>
          <w:highlight w:val="none"/>
        </w:rPr>
        <w:t xml:space="preserve">标 准 性 质 ： </w:t>
      </w:r>
      <w:r>
        <w:rPr>
          <w:rFonts w:hint="eastAsia" w:ascii="宋体" w:hAnsi="宋体"/>
          <w:sz w:val="32"/>
          <w:szCs w:val="32"/>
          <w:highlight w:val="none"/>
          <w:u w:val="single"/>
        </w:rPr>
        <w:t xml:space="preserve">推荐性                 </w:t>
      </w:r>
    </w:p>
    <w:p w14:paraId="775F0134">
      <w:pPr>
        <w:keepNext w:val="0"/>
        <w:keepLines w:val="0"/>
        <w:pageBreakBefore w:val="0"/>
        <w:kinsoku/>
        <w:wordWrap/>
        <w:overflowPunct/>
        <w:topLinePunct w:val="0"/>
        <w:bidi w:val="0"/>
        <w:adjustRightInd/>
        <w:snapToGrid/>
        <w:spacing w:line="640" w:lineRule="exact"/>
        <w:ind w:left="0" w:leftChars="0" w:firstLine="640" w:firstLineChars="200"/>
        <w:jc w:val="both"/>
        <w:rPr>
          <w:rFonts w:ascii="宋体" w:hAnsi="宋体"/>
          <w:sz w:val="32"/>
          <w:szCs w:val="32"/>
          <w:highlight w:val="none"/>
          <w:u w:val="single"/>
        </w:rPr>
      </w:pPr>
      <w:r>
        <w:rPr>
          <w:rFonts w:hint="eastAsia" w:ascii="宋体" w:hAnsi="宋体"/>
          <w:b/>
          <w:sz w:val="32"/>
          <w:szCs w:val="32"/>
          <w:highlight w:val="none"/>
        </w:rPr>
        <w:t>项目承担单位：</w:t>
      </w:r>
      <w:r>
        <w:rPr>
          <w:rFonts w:hint="eastAsia" w:ascii="宋体" w:hAnsi="宋体"/>
          <w:sz w:val="32"/>
          <w:szCs w:val="32"/>
          <w:highlight w:val="none"/>
          <w:u w:val="single"/>
        </w:rPr>
        <w:t>西藏自治区林业调查规划研究院</w:t>
      </w:r>
    </w:p>
    <w:p w14:paraId="7A36FE75">
      <w:pPr>
        <w:keepNext w:val="0"/>
        <w:keepLines w:val="0"/>
        <w:pageBreakBefore w:val="0"/>
        <w:kinsoku/>
        <w:wordWrap/>
        <w:overflowPunct/>
        <w:topLinePunct w:val="0"/>
        <w:bidi w:val="0"/>
        <w:adjustRightInd/>
        <w:snapToGrid/>
        <w:spacing w:line="640" w:lineRule="exact"/>
        <w:ind w:left="0" w:leftChars="0" w:firstLine="2880" w:firstLineChars="900"/>
        <w:jc w:val="both"/>
        <w:rPr>
          <w:rFonts w:hint="eastAsia" w:ascii="宋体" w:hAnsi="宋体"/>
          <w:sz w:val="32"/>
          <w:szCs w:val="32"/>
          <w:highlight w:val="none"/>
          <w:u w:val="single"/>
        </w:rPr>
      </w:pPr>
      <w:r>
        <w:rPr>
          <w:rFonts w:hint="eastAsia" w:ascii="宋体" w:hAnsi="宋体"/>
          <w:sz w:val="32"/>
          <w:szCs w:val="32"/>
          <w:highlight w:val="none"/>
          <w:u w:val="single"/>
        </w:rPr>
        <w:t>国家林业和草原局西南调查规划院</w:t>
      </w:r>
    </w:p>
    <w:p w14:paraId="77A7BEEB">
      <w:pPr>
        <w:keepNext w:val="0"/>
        <w:keepLines w:val="0"/>
        <w:pageBreakBefore w:val="0"/>
        <w:kinsoku/>
        <w:wordWrap/>
        <w:overflowPunct/>
        <w:topLinePunct w:val="0"/>
        <w:bidi w:val="0"/>
        <w:adjustRightInd/>
        <w:snapToGrid/>
        <w:spacing w:line="640" w:lineRule="exact"/>
        <w:ind w:left="0" w:leftChars="0" w:firstLine="640" w:firstLineChars="200"/>
        <w:jc w:val="both"/>
        <w:rPr>
          <w:rFonts w:ascii="宋体" w:hAnsi="宋体"/>
          <w:b/>
          <w:sz w:val="32"/>
          <w:szCs w:val="32"/>
          <w:highlight w:val="none"/>
        </w:rPr>
      </w:pPr>
    </w:p>
    <w:p w14:paraId="411F64F0">
      <w:pPr>
        <w:keepNext w:val="0"/>
        <w:keepLines w:val="0"/>
        <w:pageBreakBefore w:val="0"/>
        <w:kinsoku/>
        <w:wordWrap/>
        <w:overflowPunct/>
        <w:topLinePunct w:val="0"/>
        <w:bidi w:val="0"/>
        <w:adjustRightInd/>
        <w:snapToGrid/>
        <w:spacing w:line="640" w:lineRule="exact"/>
        <w:ind w:left="0" w:leftChars="0" w:firstLine="640" w:firstLineChars="200"/>
        <w:rPr>
          <w:rFonts w:ascii="宋体" w:hAnsi="宋体"/>
          <w:b/>
          <w:sz w:val="32"/>
          <w:szCs w:val="32"/>
          <w:highlight w:val="none"/>
        </w:rPr>
      </w:pPr>
    </w:p>
    <w:p w14:paraId="141CB549">
      <w:pPr>
        <w:keepNext w:val="0"/>
        <w:keepLines w:val="0"/>
        <w:pageBreakBefore w:val="0"/>
        <w:kinsoku/>
        <w:wordWrap/>
        <w:overflowPunct/>
        <w:topLinePunct w:val="0"/>
        <w:bidi w:val="0"/>
        <w:adjustRightInd/>
        <w:snapToGrid/>
        <w:spacing w:line="640" w:lineRule="exact"/>
        <w:ind w:left="0" w:leftChars="0" w:firstLine="640" w:firstLineChars="200"/>
        <w:rPr>
          <w:rFonts w:ascii="宋体" w:hAnsi="宋体"/>
          <w:b/>
          <w:sz w:val="32"/>
          <w:szCs w:val="32"/>
          <w:highlight w:val="none"/>
        </w:rPr>
      </w:pPr>
    </w:p>
    <w:p w14:paraId="3EF72198">
      <w:pPr>
        <w:keepNext w:val="0"/>
        <w:keepLines w:val="0"/>
        <w:pageBreakBefore w:val="0"/>
        <w:kinsoku/>
        <w:wordWrap/>
        <w:overflowPunct/>
        <w:topLinePunct w:val="0"/>
        <w:bidi w:val="0"/>
        <w:adjustRightInd/>
        <w:snapToGrid/>
        <w:spacing w:line="640" w:lineRule="exact"/>
        <w:ind w:left="0" w:leftChars="0" w:firstLine="640" w:firstLineChars="200"/>
        <w:rPr>
          <w:rFonts w:ascii="宋体" w:hAnsi="宋体"/>
          <w:b/>
          <w:sz w:val="32"/>
          <w:szCs w:val="32"/>
          <w:highlight w:val="none"/>
        </w:rPr>
      </w:pPr>
    </w:p>
    <w:p w14:paraId="4B707F03">
      <w:pPr>
        <w:keepNext w:val="0"/>
        <w:keepLines w:val="0"/>
        <w:pageBreakBefore w:val="0"/>
        <w:kinsoku/>
        <w:wordWrap/>
        <w:overflowPunct/>
        <w:topLinePunct w:val="0"/>
        <w:bidi w:val="0"/>
        <w:adjustRightInd/>
        <w:snapToGrid/>
        <w:spacing w:line="640" w:lineRule="exact"/>
        <w:ind w:left="0" w:leftChars="0" w:firstLine="640" w:firstLineChars="200"/>
        <w:rPr>
          <w:rFonts w:ascii="宋体" w:hAnsi="宋体"/>
          <w:b/>
          <w:sz w:val="32"/>
          <w:szCs w:val="32"/>
          <w:highlight w:val="none"/>
        </w:rPr>
      </w:pPr>
    </w:p>
    <w:p w14:paraId="4E4AE166">
      <w:pPr>
        <w:keepNext w:val="0"/>
        <w:keepLines w:val="0"/>
        <w:pageBreakBefore w:val="0"/>
        <w:kinsoku/>
        <w:wordWrap/>
        <w:overflowPunct/>
        <w:topLinePunct w:val="0"/>
        <w:bidi w:val="0"/>
        <w:adjustRightInd/>
        <w:snapToGrid/>
        <w:spacing w:line="640" w:lineRule="exact"/>
        <w:ind w:left="0" w:leftChars="0" w:firstLine="640" w:firstLineChars="200"/>
        <w:rPr>
          <w:rFonts w:ascii="宋体" w:hAnsi="宋体"/>
          <w:b/>
          <w:sz w:val="32"/>
          <w:szCs w:val="32"/>
          <w:highlight w:val="none"/>
        </w:rPr>
      </w:pPr>
    </w:p>
    <w:p w14:paraId="7DFB9AA1">
      <w:pPr>
        <w:keepNext w:val="0"/>
        <w:keepLines w:val="0"/>
        <w:pageBreakBefore w:val="0"/>
        <w:kinsoku/>
        <w:wordWrap/>
        <w:overflowPunct/>
        <w:topLinePunct w:val="0"/>
        <w:bidi w:val="0"/>
        <w:adjustRightInd/>
        <w:snapToGrid/>
        <w:spacing w:line="640" w:lineRule="exact"/>
        <w:ind w:left="0" w:leftChars="0" w:firstLine="640" w:firstLineChars="200"/>
        <w:rPr>
          <w:rFonts w:ascii="黑体" w:hAnsi="仿宋" w:eastAsia="黑体"/>
          <w:sz w:val="30"/>
          <w:szCs w:val="30"/>
          <w:highlight w:val="none"/>
        </w:rPr>
      </w:pPr>
      <w:r>
        <w:rPr>
          <w:rFonts w:hint="eastAsia" w:ascii="宋体" w:hAnsi="宋体"/>
          <w:b/>
          <w:sz w:val="32"/>
          <w:szCs w:val="32"/>
          <w:highlight w:val="none"/>
        </w:rPr>
        <w:t xml:space="preserve"> 项目起止时间：</w:t>
      </w:r>
      <w:r>
        <w:rPr>
          <w:rFonts w:hint="eastAsia" w:ascii="宋体" w:hAnsi="宋体"/>
          <w:sz w:val="32"/>
          <w:szCs w:val="32"/>
          <w:highlight w:val="none"/>
          <w:u w:val="single"/>
        </w:rPr>
        <w:t>20</w:t>
      </w:r>
      <w:r>
        <w:rPr>
          <w:rFonts w:hint="eastAsia" w:ascii="宋体" w:hAnsi="宋体"/>
          <w:sz w:val="32"/>
          <w:szCs w:val="32"/>
          <w:highlight w:val="none"/>
          <w:u w:val="single"/>
          <w:lang w:val="en-US" w:eastAsia="zh-CN"/>
        </w:rPr>
        <w:t>24</w:t>
      </w:r>
      <w:r>
        <w:rPr>
          <w:rFonts w:hint="eastAsia" w:ascii="宋体" w:hAnsi="宋体"/>
          <w:sz w:val="32"/>
          <w:szCs w:val="32"/>
          <w:highlight w:val="none"/>
          <w:u w:val="single"/>
        </w:rPr>
        <w:t>年-20</w:t>
      </w:r>
      <w:r>
        <w:rPr>
          <w:rFonts w:hint="eastAsia" w:ascii="宋体" w:hAnsi="宋体"/>
          <w:sz w:val="32"/>
          <w:szCs w:val="32"/>
          <w:highlight w:val="none"/>
          <w:u w:val="single"/>
          <w:lang w:val="en-US" w:eastAsia="zh-CN"/>
        </w:rPr>
        <w:t>25</w:t>
      </w:r>
      <w:r>
        <w:rPr>
          <w:rFonts w:hint="eastAsia" w:ascii="宋体" w:hAnsi="宋体"/>
          <w:sz w:val="32"/>
          <w:szCs w:val="32"/>
          <w:highlight w:val="none"/>
          <w:u w:val="single"/>
        </w:rPr>
        <w:t>年</w:t>
      </w:r>
      <w:bookmarkStart w:id="0" w:name="_Toc380077655"/>
    </w:p>
    <w:p w14:paraId="171AAFF4">
      <w:pPr>
        <w:keepNext w:val="0"/>
        <w:keepLines w:val="0"/>
        <w:pageBreakBefore w:val="0"/>
        <w:kinsoku/>
        <w:wordWrap/>
        <w:overflowPunct/>
        <w:topLinePunct w:val="0"/>
        <w:bidi w:val="0"/>
        <w:adjustRightInd/>
        <w:snapToGrid/>
        <w:spacing w:line="640" w:lineRule="exact"/>
        <w:ind w:left="0" w:leftChars="0"/>
        <w:rPr>
          <w:rFonts w:ascii="黑体" w:hAnsi="仿宋" w:eastAsia="黑体"/>
          <w:sz w:val="30"/>
          <w:szCs w:val="30"/>
          <w:highlight w:val="none"/>
        </w:rPr>
      </w:pPr>
    </w:p>
    <w:p w14:paraId="2E41F6D3">
      <w:pPr>
        <w:keepNext w:val="0"/>
        <w:keepLines w:val="0"/>
        <w:pageBreakBefore w:val="0"/>
        <w:kinsoku/>
        <w:wordWrap/>
        <w:overflowPunct/>
        <w:topLinePunct w:val="0"/>
        <w:bidi w:val="0"/>
        <w:adjustRightInd/>
        <w:snapToGrid/>
        <w:spacing w:line="640" w:lineRule="exact"/>
        <w:ind w:left="0" w:leftChars="0"/>
        <w:rPr>
          <w:rFonts w:ascii="黑体" w:hAnsi="仿宋" w:eastAsia="黑体"/>
          <w:sz w:val="30"/>
          <w:szCs w:val="30"/>
          <w:highlight w:val="none"/>
        </w:rPr>
      </w:pPr>
    </w:p>
    <w:p w14:paraId="2CDA1D32">
      <w:pPr>
        <w:pStyle w:val="20"/>
        <w:keepNext w:val="0"/>
        <w:keepLines w:val="0"/>
        <w:pageBreakBefore w:val="0"/>
        <w:kinsoku/>
        <w:wordWrap/>
        <w:overflowPunct/>
        <w:topLinePunct w:val="0"/>
        <w:bidi w:val="0"/>
        <w:adjustRightInd/>
        <w:snapToGrid/>
        <w:spacing w:line="576" w:lineRule="exact"/>
        <w:ind w:left="0" w:leftChars="0" w:firstLine="0" w:firstLineChars="0"/>
        <w:outlineLvl w:val="0"/>
        <w:rPr>
          <w:rFonts w:ascii="黑体" w:hAnsi="仿宋" w:eastAsia="黑体"/>
          <w:sz w:val="32"/>
          <w:szCs w:val="32"/>
          <w:highlight w:val="none"/>
        </w:rPr>
      </w:pPr>
      <w:r>
        <w:rPr>
          <w:rFonts w:hint="eastAsia" w:ascii="黑体" w:hAnsi="仿宋" w:eastAsia="黑体"/>
          <w:sz w:val="32"/>
          <w:szCs w:val="32"/>
          <w:highlight w:val="none"/>
        </w:rPr>
        <w:t>一、工作简况</w:t>
      </w:r>
    </w:p>
    <w:p w14:paraId="722D1053">
      <w:pPr>
        <w:pStyle w:val="20"/>
        <w:keepNext w:val="0"/>
        <w:keepLines w:val="0"/>
        <w:pageBreakBefore w:val="0"/>
        <w:kinsoku/>
        <w:wordWrap/>
        <w:overflowPunct/>
        <w:topLinePunct w:val="0"/>
        <w:bidi w:val="0"/>
        <w:adjustRightInd/>
        <w:snapToGrid/>
        <w:spacing w:line="576" w:lineRule="exact"/>
        <w:ind w:left="0" w:leftChars="0" w:firstLine="0" w:firstLineChars="0"/>
        <w:outlineLvl w:val="1"/>
        <w:rPr>
          <w:rFonts w:ascii="楷体" w:hAnsi="楷体" w:eastAsia="楷体" w:cs="楷体"/>
          <w:sz w:val="32"/>
          <w:szCs w:val="32"/>
          <w:highlight w:val="none"/>
        </w:rPr>
      </w:pPr>
      <w:r>
        <w:rPr>
          <w:rFonts w:hint="eastAsia" w:ascii="楷体" w:hAnsi="楷体" w:eastAsia="楷体" w:cs="楷体"/>
          <w:sz w:val="32"/>
          <w:szCs w:val="32"/>
          <w:highlight w:val="none"/>
        </w:rPr>
        <w:t>（一）任务来源</w:t>
      </w:r>
    </w:p>
    <w:p w14:paraId="36D35DF8">
      <w:pPr>
        <w:pStyle w:val="20"/>
        <w:keepNext w:val="0"/>
        <w:keepLines w:val="0"/>
        <w:pageBreakBefore w:val="0"/>
        <w:kinsoku/>
        <w:wordWrap/>
        <w:overflowPunct/>
        <w:topLinePunct w:val="0"/>
        <w:bidi w:val="0"/>
        <w:adjustRightInd/>
        <w:snapToGrid/>
        <w:spacing w:line="576" w:lineRule="exact"/>
        <w:ind w:left="0" w:leftChars="0" w:firstLine="640"/>
        <w:rPr>
          <w:rFonts w:ascii="仿宋" w:hAnsi="仿宋" w:eastAsia="仿宋"/>
          <w:sz w:val="32"/>
          <w:szCs w:val="32"/>
          <w:highlight w:val="none"/>
        </w:rPr>
      </w:pPr>
      <w:r>
        <w:rPr>
          <w:rFonts w:hint="eastAsia" w:ascii="仿宋" w:hAnsi="仿宋" w:eastAsia="仿宋"/>
          <w:sz w:val="32"/>
          <w:szCs w:val="32"/>
          <w:highlight w:val="none"/>
        </w:rPr>
        <w:t>《生态系统碳汇计量与监测体系建设技术规范第3部分:湿地碳汇计量与监测方法》地方标准订项目</w:t>
      </w:r>
      <w:r>
        <w:rPr>
          <w:rFonts w:hint="eastAsia" w:ascii="仿宋" w:hAnsi="仿宋" w:eastAsia="仿宋"/>
          <w:sz w:val="32"/>
          <w:szCs w:val="32"/>
          <w:highlight w:val="none"/>
          <w:lang w:eastAsia="zh-CN"/>
        </w:rPr>
        <w:t>。于2024年11月5被西藏自治区市场监督管理局列入2024年第二批推荐性地方标准制(修)订计划，项目编号为 Xzzb-202410</w:t>
      </w:r>
      <w:r>
        <w:rPr>
          <w:rFonts w:hint="eastAsia" w:ascii="仿宋" w:hAnsi="仿宋" w:eastAsia="仿宋"/>
          <w:sz w:val="32"/>
          <w:szCs w:val="32"/>
          <w:highlight w:val="none"/>
          <w:lang w:val="en-US" w:eastAsia="zh-CN"/>
        </w:rPr>
        <w:t>6</w:t>
      </w:r>
      <w:r>
        <w:rPr>
          <w:rFonts w:hint="eastAsia" w:ascii="仿宋" w:hAnsi="仿宋" w:eastAsia="仿宋"/>
          <w:sz w:val="32"/>
          <w:szCs w:val="32"/>
          <w:highlight w:val="none"/>
          <w:lang w:eastAsia="zh-CN"/>
        </w:rPr>
        <w:t>。标准由西藏自治区林业调查规划研究院提出，西藏自治区林业和草原局标准化技术委员会归口，西藏自治区林业调查规划研究院、国家林业和草原局西南调查规划院、国家林业和草原局西北调查规划院、国家林业和草原局中南调查规划院负责起草。</w:t>
      </w:r>
    </w:p>
    <w:p w14:paraId="73DE5CD6">
      <w:pPr>
        <w:pStyle w:val="20"/>
        <w:keepNext w:val="0"/>
        <w:keepLines w:val="0"/>
        <w:pageBreakBefore w:val="0"/>
        <w:kinsoku/>
        <w:wordWrap/>
        <w:overflowPunct/>
        <w:topLinePunct w:val="0"/>
        <w:bidi w:val="0"/>
        <w:adjustRightInd/>
        <w:snapToGrid/>
        <w:spacing w:line="576" w:lineRule="exact"/>
        <w:ind w:left="0" w:leftChars="0" w:firstLine="0" w:firstLineChars="0"/>
        <w:outlineLvl w:val="1"/>
        <w:rPr>
          <w:rFonts w:ascii="楷体" w:hAnsi="楷体" w:eastAsia="楷体" w:cs="楷体"/>
          <w:sz w:val="32"/>
          <w:szCs w:val="32"/>
          <w:highlight w:val="none"/>
        </w:rPr>
      </w:pPr>
      <w:r>
        <w:rPr>
          <w:rFonts w:hint="eastAsia" w:ascii="楷体" w:hAnsi="楷体" w:eastAsia="楷体" w:cs="楷体"/>
          <w:sz w:val="32"/>
          <w:szCs w:val="32"/>
          <w:highlight w:val="none"/>
        </w:rPr>
        <w:t>（二）标准名称和范围的变更</w:t>
      </w:r>
    </w:p>
    <w:p w14:paraId="21626253">
      <w:pPr>
        <w:pStyle w:val="20"/>
        <w:keepNext w:val="0"/>
        <w:keepLines w:val="0"/>
        <w:pageBreakBefore w:val="0"/>
        <w:kinsoku/>
        <w:wordWrap/>
        <w:overflowPunct/>
        <w:topLinePunct w:val="0"/>
        <w:bidi w:val="0"/>
        <w:adjustRightInd/>
        <w:snapToGrid/>
        <w:spacing w:line="576" w:lineRule="exact"/>
        <w:ind w:left="0" w:leftChars="0" w:firstLine="640"/>
        <w:rPr>
          <w:rFonts w:hint="default" w:ascii="仿宋" w:hAnsi="仿宋" w:eastAsia="仿宋"/>
          <w:sz w:val="32"/>
          <w:szCs w:val="32"/>
          <w:highlight w:val="none"/>
          <w:lang w:val="en-US" w:eastAsia="zh-CN"/>
        </w:rPr>
      </w:pPr>
      <w:r>
        <w:rPr>
          <w:rFonts w:hint="eastAsia" w:ascii="仿宋" w:hAnsi="仿宋" w:eastAsia="仿宋"/>
          <w:sz w:val="32"/>
          <w:szCs w:val="32"/>
          <w:highlight w:val="none"/>
        </w:rPr>
        <w:t>本标准</w:t>
      </w:r>
      <w:r>
        <w:rPr>
          <w:rFonts w:hint="eastAsia" w:ascii="仿宋" w:hAnsi="仿宋" w:eastAsia="仿宋"/>
          <w:sz w:val="32"/>
          <w:szCs w:val="32"/>
          <w:highlight w:val="none"/>
          <w:lang w:val="en-US" w:eastAsia="zh-CN"/>
        </w:rPr>
        <w:t>无名称和范围变更</w:t>
      </w:r>
    </w:p>
    <w:p w14:paraId="54A502E0">
      <w:pPr>
        <w:pStyle w:val="20"/>
        <w:keepNext w:val="0"/>
        <w:keepLines w:val="0"/>
        <w:pageBreakBefore w:val="0"/>
        <w:kinsoku/>
        <w:wordWrap/>
        <w:overflowPunct/>
        <w:topLinePunct w:val="0"/>
        <w:bidi w:val="0"/>
        <w:adjustRightInd/>
        <w:snapToGrid/>
        <w:spacing w:line="576" w:lineRule="exact"/>
        <w:ind w:left="0" w:leftChars="0" w:firstLine="0" w:firstLineChars="0"/>
        <w:outlineLvl w:val="1"/>
        <w:rPr>
          <w:rFonts w:ascii="楷体" w:hAnsi="楷体" w:eastAsia="楷体" w:cs="楷体"/>
          <w:sz w:val="32"/>
          <w:szCs w:val="32"/>
          <w:highlight w:val="none"/>
        </w:rPr>
      </w:pPr>
      <w:r>
        <w:rPr>
          <w:rFonts w:hint="eastAsia" w:ascii="楷体" w:hAnsi="楷体" w:eastAsia="楷体" w:cs="楷体"/>
          <w:sz w:val="32"/>
          <w:szCs w:val="32"/>
          <w:highlight w:val="none"/>
        </w:rPr>
        <w:t>（三）标准制定的背景和必要性</w:t>
      </w:r>
    </w:p>
    <w:bookmarkEnd w:id="0"/>
    <w:p w14:paraId="06C322D7">
      <w:pPr>
        <w:pStyle w:val="20"/>
        <w:keepNext w:val="0"/>
        <w:keepLines w:val="0"/>
        <w:pageBreakBefore w:val="0"/>
        <w:kinsoku/>
        <w:wordWrap/>
        <w:overflowPunct/>
        <w:topLinePunct w:val="0"/>
        <w:bidi w:val="0"/>
        <w:adjustRightInd/>
        <w:snapToGrid/>
        <w:spacing w:line="576" w:lineRule="exact"/>
        <w:ind w:left="0" w:leftChars="0" w:firstLine="0" w:firstLineChars="0"/>
        <w:outlineLvl w:val="2"/>
        <w:rPr>
          <w:rFonts w:ascii="仿宋" w:hAnsi="仿宋" w:eastAsia="仿宋"/>
          <w:b/>
          <w:bCs/>
          <w:sz w:val="32"/>
          <w:szCs w:val="32"/>
          <w:highlight w:val="none"/>
        </w:rPr>
      </w:pPr>
      <w:r>
        <w:rPr>
          <w:rFonts w:hint="eastAsia" w:ascii="仿宋" w:hAnsi="仿宋" w:eastAsia="仿宋"/>
          <w:b/>
          <w:bCs/>
          <w:sz w:val="32"/>
          <w:szCs w:val="32"/>
          <w:highlight w:val="none"/>
        </w:rPr>
        <w:t>1.标准制定的背景</w:t>
      </w:r>
    </w:p>
    <w:p w14:paraId="6D1A93E3">
      <w:pPr>
        <w:pStyle w:val="20"/>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sz w:val="32"/>
          <w:szCs w:val="32"/>
          <w:highlight w:val="none"/>
        </w:rPr>
      </w:pPr>
      <w:r>
        <w:rPr>
          <w:rFonts w:hint="eastAsia" w:ascii="仿宋" w:hAnsi="仿宋" w:eastAsia="仿宋"/>
          <w:sz w:val="32"/>
          <w:szCs w:val="32"/>
          <w:highlight w:val="none"/>
        </w:rPr>
        <w:t>湿地保护与管理需求：西藏湿地不仅是众多珍稀物种的栖息地，还具有强大的碳汇功能。然而，由于缺乏统一规范的监测和计量标准，难以准确掌握湿地碳汇动态变化，无法为湿地保护和管理提供精准数据支持，制约了西藏湿地生态系统的有效保护和可持续利用。</w:t>
      </w:r>
    </w:p>
    <w:p w14:paraId="3F1230F7">
      <w:pPr>
        <w:pStyle w:val="20"/>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sz w:val="32"/>
          <w:szCs w:val="32"/>
          <w:highlight w:val="none"/>
        </w:rPr>
      </w:pPr>
      <w:r>
        <w:rPr>
          <w:rFonts w:hint="eastAsia" w:ascii="仿宋" w:hAnsi="仿宋" w:eastAsia="仿宋"/>
          <w:sz w:val="32"/>
          <w:szCs w:val="32"/>
          <w:highlight w:val="none"/>
        </w:rPr>
        <w:t>政策导向与要求：我国积极履行应对气候变化的国际责任，出台了一系列生态保护政策，对湿地碳汇监测提出了明确要求。《中华人民共和国湿地保护法》（2021年）明确湿地保护与修复的法定要求，提出建立湿地资源调查评估和监测体系，要求“科学开展湿地碳汇功能评估”，为西藏湿地碳汇监测提供法律支撑。《中华人民共和国青藏高原生态保护法》（2023年）针对青藏高原生态脆弱性，要求“加强高原湿地保护与生态修复，建立生态监测网络”，直接推动西藏湿地碳汇监测标准的制定。《关于建立健全生态产品价值实现机制的意见》（2021年）提出“完善生态产品价值核算体系，探索碳汇交易机制”，西藏湿地碳汇计量标准可为生态产品价值核算提供技术依据。《“十四五”林业草原保护发展规划纲要》将湿地碳汇能力提升列为重点任务，要求“制定湿地碳汇计量技术规范”，西藏标准是对国家规划的细化落实。西藏自治区在落实国家政策过程中，迫切需要符合本地实际的地方标准，以科学评估湿地在碳减排中的贡献，为生态补偿机制建立和碳排放核算提供依据。</w:t>
      </w:r>
    </w:p>
    <w:p w14:paraId="11C99990">
      <w:pPr>
        <w:pStyle w:val="20"/>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both"/>
        <w:textAlignment w:val="auto"/>
        <w:rPr>
          <w:rFonts w:hint="eastAsia" w:ascii="仿宋" w:hAnsi="仿宋" w:eastAsia="仿宋"/>
          <w:sz w:val="32"/>
          <w:szCs w:val="32"/>
          <w:highlight w:val="none"/>
          <w:lang w:eastAsia="zh-CN"/>
        </w:rPr>
      </w:pPr>
      <w:r>
        <w:rPr>
          <w:rFonts w:ascii="仿宋" w:hAnsi="仿宋" w:eastAsia="仿宋" w:cs="MT Extra"/>
          <w:kern w:val="2"/>
          <w:sz w:val="32"/>
          <w:szCs w:val="32"/>
          <w:lang w:bidi="ar-SA"/>
        </w:rPr>
        <w:t>研究基础与借鉴：国内外在湿地碳汇监测和计量领域积累了丰富的研究成果和实践经验，形成了一系列相关标准。国家林业和草原局西南调查规划院以及西藏自治区林业调查规划研究院长期致力于湿地资源的调查与研究，具备承担标准编制工作的能力。在西藏开展的相关林草湿荒调查工作和碳汇项目，例如《林芝市“双碳”行动本底调查项目》，已经积累了一定的参考成果和工作经验。同时，我们可以充分借鉴已有的标准，并结合西藏湿地的特定条件，制定出适合本地区的标准。</w:t>
      </w:r>
    </w:p>
    <w:p w14:paraId="7349E98F">
      <w:pPr>
        <w:pStyle w:val="20"/>
        <w:keepNext w:val="0"/>
        <w:keepLines w:val="0"/>
        <w:pageBreakBefore w:val="0"/>
        <w:kinsoku/>
        <w:wordWrap/>
        <w:overflowPunct/>
        <w:topLinePunct w:val="0"/>
        <w:bidi w:val="0"/>
        <w:adjustRightInd/>
        <w:snapToGrid/>
        <w:spacing w:line="576" w:lineRule="exact"/>
        <w:ind w:left="0" w:leftChars="0" w:firstLine="0" w:firstLineChars="0"/>
        <w:outlineLvl w:val="2"/>
        <w:rPr>
          <w:rFonts w:hint="eastAsia" w:ascii="仿宋" w:hAnsi="仿宋" w:eastAsia="仿宋"/>
          <w:b/>
          <w:bCs/>
          <w:sz w:val="32"/>
          <w:szCs w:val="32"/>
          <w:highlight w:val="none"/>
        </w:rPr>
      </w:pPr>
      <w:r>
        <w:rPr>
          <w:rFonts w:hint="eastAsia" w:ascii="仿宋" w:hAnsi="仿宋" w:eastAsia="仿宋"/>
          <w:b/>
          <w:bCs/>
          <w:sz w:val="32"/>
          <w:szCs w:val="32"/>
          <w:highlight w:val="none"/>
        </w:rPr>
        <w:t>2.标准制定的必要性</w:t>
      </w:r>
    </w:p>
    <w:p w14:paraId="4696EC13">
      <w:pPr>
        <w:pStyle w:val="20"/>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sz w:val="32"/>
          <w:szCs w:val="32"/>
          <w:highlight w:val="none"/>
        </w:rPr>
      </w:pPr>
      <w:r>
        <w:rPr>
          <w:rFonts w:hint="eastAsia" w:ascii="仿宋" w:hAnsi="仿宋" w:eastAsia="仿宋"/>
          <w:sz w:val="32"/>
          <w:szCs w:val="32"/>
          <w:highlight w:val="none"/>
        </w:rPr>
        <w:t>规范监测工作：西藏湿地类型丰富多样，包括森林沼泽、灌丛沼泽、沼泽草地、其他类型沼泽及内陆滩涂等。不同类型湿地的生态系统结构和功能存在差异，碳汇过程也各不相同。当前，由于缺乏统一的监测和计量技术规程，各地在开展湿地碳汇监测时方法不一，导致监测数据的准确性和可靠性难以保证。制定该标准，能够针对西藏湿地的特点，规范监测流程和方法，确保获取的数据真实、准确、可比，为湿地保护和管理提供科学依据。比如，在监测西藏特殊的泥炭沼泽湿地时，明确规定采样深度、频率和分析方法，能更精准地掌握其碳汇变化情况。</w:t>
      </w:r>
    </w:p>
    <w:p w14:paraId="37E9F755">
      <w:pPr>
        <w:pStyle w:val="20"/>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sz w:val="32"/>
          <w:szCs w:val="32"/>
          <w:highlight w:val="none"/>
        </w:rPr>
      </w:pPr>
      <w:r>
        <w:rPr>
          <w:rFonts w:hint="eastAsia" w:ascii="仿宋" w:hAnsi="仿宋" w:eastAsia="仿宋"/>
          <w:sz w:val="32"/>
          <w:szCs w:val="32"/>
          <w:highlight w:val="none"/>
        </w:rPr>
        <w:t>助力碳达峰、碳中和目标：西藏作为我国重要的生态安全屏障，在国家碳达峰、碳中和战略中具有重要地位。西藏湿地碳汇潜力巨大，科学监测湿地碳汇，能够准确评估其在碳减排中的贡献，为西藏参与碳交易市场提供数据支持。通过量化湿地碳汇量，将其转化为可交易的碳资产，既能推动湿地碳汇价值实现，又能激励社会资本投入到湿地保护和恢复项目中，形成保护与发展的良性循环，助力西藏实现碳达峰、碳中和目标。例如，若能精确核算某片湿地的碳汇量，便可将其作为碳交易的标的物，为当地经济发展和生态保护创造双赢局面。</w:t>
      </w:r>
    </w:p>
    <w:p w14:paraId="44830AF7">
      <w:pPr>
        <w:pStyle w:val="20"/>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sz w:val="32"/>
          <w:szCs w:val="32"/>
          <w:highlight w:val="none"/>
        </w:rPr>
      </w:pPr>
      <w:r>
        <w:rPr>
          <w:rFonts w:hint="eastAsia" w:ascii="仿宋" w:hAnsi="仿宋" w:eastAsia="仿宋"/>
          <w:sz w:val="32"/>
          <w:szCs w:val="32"/>
          <w:highlight w:val="none"/>
        </w:rPr>
        <w:t>推动湿地保护与生态建设：准确掌握西藏湿地碳汇动态变化，能为湿地保护和生态修复提供科学依据。依据监测数据，可以分析不同湿地类型的碳汇能力和变化趋势，明确保护的重点区域和关键环节，制定更具针对性的保护策略和修复方案。同时，监测过程中对湿地生物多样性的同步观测，有助于及时发现生物多样性面临的威胁，采取有效措施加以保护，维护湿地生态系统稳定和平衡。比如，发现某区域湿地植被碳汇量下降，可通过分析原因，针对性地开展植被恢复工作，保护湿地生物的栖息地，促进生物多样性的恢复和发展。</w:t>
      </w:r>
    </w:p>
    <w:p w14:paraId="10767046">
      <w:pPr>
        <w:pStyle w:val="20"/>
        <w:keepNext w:val="0"/>
        <w:keepLines w:val="0"/>
        <w:pageBreakBefore w:val="0"/>
        <w:kinsoku/>
        <w:wordWrap/>
        <w:overflowPunct/>
        <w:topLinePunct w:val="0"/>
        <w:bidi w:val="0"/>
        <w:adjustRightInd/>
        <w:snapToGrid/>
        <w:spacing w:line="576" w:lineRule="exact"/>
        <w:ind w:left="0" w:leftChars="0" w:firstLine="0" w:firstLineChars="0"/>
        <w:outlineLvl w:val="0"/>
        <w:rPr>
          <w:rFonts w:ascii="黑体" w:hAnsi="仿宋" w:eastAsia="黑体"/>
          <w:sz w:val="32"/>
          <w:szCs w:val="32"/>
          <w:highlight w:val="none"/>
        </w:rPr>
      </w:pPr>
      <w:r>
        <w:rPr>
          <w:rFonts w:hint="eastAsia" w:ascii="黑体" w:hAnsi="仿宋" w:eastAsia="黑体"/>
          <w:sz w:val="32"/>
          <w:szCs w:val="32"/>
          <w:highlight w:val="none"/>
        </w:rPr>
        <w:t>二、主要工作过程</w:t>
      </w:r>
    </w:p>
    <w:p w14:paraId="26E20A1A">
      <w:pPr>
        <w:pStyle w:val="20"/>
        <w:keepNext w:val="0"/>
        <w:keepLines w:val="0"/>
        <w:pageBreakBefore w:val="0"/>
        <w:kinsoku/>
        <w:wordWrap/>
        <w:overflowPunct/>
        <w:topLinePunct w:val="0"/>
        <w:bidi w:val="0"/>
        <w:adjustRightInd/>
        <w:snapToGrid/>
        <w:spacing w:line="576" w:lineRule="exact"/>
        <w:ind w:left="0" w:leftChars="0" w:firstLine="0" w:firstLineChars="0"/>
        <w:outlineLvl w:val="2"/>
        <w:rPr>
          <w:rFonts w:hint="default" w:ascii="仿宋" w:hAnsi="仿宋" w:eastAsia="仿宋"/>
          <w:b/>
          <w:bCs/>
          <w:sz w:val="32"/>
          <w:szCs w:val="32"/>
          <w:highlight w:val="none"/>
          <w:lang w:val="en-US" w:eastAsia="zh-CN"/>
        </w:rPr>
      </w:pPr>
      <w:r>
        <w:rPr>
          <w:rFonts w:hint="eastAsia" w:ascii="仿宋" w:hAnsi="仿宋" w:eastAsia="仿宋"/>
          <w:b/>
          <w:bCs/>
          <w:sz w:val="32"/>
          <w:szCs w:val="32"/>
          <w:highlight w:val="none"/>
          <w:lang w:val="en-US" w:eastAsia="zh-CN"/>
        </w:rPr>
        <w:t>1.编制单位及编制人</w:t>
      </w:r>
    </w:p>
    <w:p w14:paraId="1401AD97">
      <w:pPr>
        <w:keepNext w:val="0"/>
        <w:keepLines w:val="0"/>
        <w:pageBreakBefore w:val="0"/>
        <w:kinsoku/>
        <w:wordWrap/>
        <w:overflowPunct/>
        <w:topLinePunct w:val="0"/>
        <w:bidi w:val="0"/>
        <w:adjustRightInd/>
        <w:snapToGrid/>
        <w:spacing w:line="576" w:lineRule="exact"/>
        <w:ind w:left="0" w:leftChars="0" w:firstLine="640" w:firstLineChars="200"/>
        <w:rPr>
          <w:rFonts w:hint="eastAsia" w:ascii="仿宋" w:hAnsi="仿宋" w:eastAsia="仿宋"/>
          <w:sz w:val="32"/>
          <w:szCs w:val="32"/>
          <w:highlight w:val="none"/>
          <w:lang w:val="en-US" w:eastAsia="zh-CN"/>
        </w:rPr>
      </w:pPr>
      <w:r>
        <w:rPr>
          <w:rFonts w:ascii="仿宋" w:hAnsi="仿宋" w:eastAsia="仿宋"/>
          <w:sz w:val="32"/>
          <w:szCs w:val="32"/>
          <w:highlight w:val="none"/>
        </w:rPr>
        <w:t>本标准参加起草主要单位：西藏自治区林业调查规划研究院</w:t>
      </w:r>
      <w:r>
        <w:rPr>
          <w:rFonts w:hint="eastAsia" w:ascii="仿宋" w:hAnsi="仿宋" w:eastAsia="仿宋"/>
          <w:sz w:val="32"/>
          <w:szCs w:val="32"/>
          <w:highlight w:val="none"/>
          <w:lang w:eastAsia="zh-CN"/>
        </w:rPr>
        <w:t>、</w:t>
      </w:r>
      <w:r>
        <w:rPr>
          <w:rFonts w:ascii="仿宋" w:hAnsi="仿宋" w:eastAsia="仿宋"/>
          <w:sz w:val="32"/>
          <w:szCs w:val="32"/>
          <w:highlight w:val="none"/>
        </w:rPr>
        <w:t>国家林业和草原局西南调查规划院</w:t>
      </w:r>
      <w:r>
        <w:rPr>
          <w:rFonts w:hint="eastAsia" w:ascii="仿宋" w:hAnsi="仿宋" w:eastAsia="仿宋"/>
          <w:sz w:val="32"/>
          <w:szCs w:val="32"/>
          <w:highlight w:val="none"/>
          <w:lang w:eastAsia="zh-CN"/>
        </w:rPr>
        <w:t>。</w:t>
      </w:r>
    </w:p>
    <w:p w14:paraId="42384BD1">
      <w:pPr>
        <w:pStyle w:val="24"/>
        <w:keepNext w:val="0"/>
        <w:keepLines w:val="0"/>
        <w:pageBreakBefore w:val="0"/>
        <w:widowControl w:val="0"/>
        <w:kinsoku/>
        <w:wordWrap/>
        <w:overflowPunct/>
        <w:topLinePunct w:val="0"/>
        <w:autoSpaceDE w:val="0"/>
        <w:autoSpaceDN w:val="0"/>
        <w:bidi w:val="0"/>
        <w:adjustRightInd/>
        <w:snapToGrid/>
        <w:ind w:left="0" w:leftChars="0"/>
        <w:textAlignment w:val="auto"/>
        <w:rPr>
          <w:rFonts w:hint="eastAsia" w:ascii="仿宋" w:hAnsi="仿宋" w:eastAsia="仿宋" w:cstheme="minorBidi"/>
          <w:kern w:val="2"/>
          <w:sz w:val="32"/>
          <w:szCs w:val="32"/>
          <w:highlight w:val="none"/>
          <w:lang w:val="en-US" w:eastAsia="zh-CN" w:bidi="ar-SA"/>
        </w:rPr>
      </w:pPr>
      <w:r>
        <w:rPr>
          <w:rFonts w:hint="eastAsia" w:ascii="仿宋" w:hAnsi="仿宋" w:eastAsia="仿宋" w:cstheme="minorBidi"/>
          <w:kern w:val="2"/>
          <w:sz w:val="32"/>
          <w:szCs w:val="32"/>
          <w:highlight w:val="none"/>
          <w:lang w:val="en-US" w:eastAsia="zh-CN" w:bidi="ar-SA"/>
        </w:rPr>
        <w:t>本标准主要起草人:苏琴 饶珊 王群 范永立 付元祥 张冠湘 张法强 王梦琳 刘子瑜 史建 何立 王梦犀 刘鹏程 朱国飞 许浩煜 龚继伟 王孙明 丁刚毅 戴柔毅。</w:t>
      </w:r>
    </w:p>
    <w:p w14:paraId="2805F949">
      <w:pPr>
        <w:pStyle w:val="20"/>
        <w:keepNext w:val="0"/>
        <w:keepLines w:val="0"/>
        <w:pageBreakBefore w:val="0"/>
        <w:kinsoku/>
        <w:wordWrap/>
        <w:overflowPunct/>
        <w:topLinePunct w:val="0"/>
        <w:bidi w:val="0"/>
        <w:adjustRightInd/>
        <w:snapToGrid/>
        <w:spacing w:line="576" w:lineRule="exact"/>
        <w:ind w:left="0" w:leftChars="0" w:firstLine="0" w:firstLineChars="0"/>
        <w:outlineLvl w:val="2"/>
        <w:rPr>
          <w:rFonts w:hint="default" w:ascii="仿宋" w:hAnsi="仿宋" w:eastAsia="仿宋"/>
          <w:b/>
          <w:bCs/>
          <w:sz w:val="32"/>
          <w:szCs w:val="32"/>
          <w:highlight w:val="none"/>
          <w:lang w:val="en-US" w:eastAsia="zh-CN"/>
        </w:rPr>
      </w:pPr>
      <w:r>
        <w:rPr>
          <w:rFonts w:hint="eastAsia" w:ascii="仿宋" w:hAnsi="仿宋" w:eastAsia="仿宋"/>
          <w:b/>
          <w:bCs/>
          <w:sz w:val="32"/>
          <w:szCs w:val="32"/>
          <w:highlight w:val="none"/>
          <w:lang w:val="en-US" w:eastAsia="zh-CN"/>
        </w:rPr>
        <w:t>2.建立标准起草组</w:t>
      </w:r>
    </w:p>
    <w:p w14:paraId="4B5A5B01">
      <w:pPr>
        <w:pStyle w:val="20"/>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sz w:val="32"/>
          <w:szCs w:val="32"/>
          <w:highlight w:val="none"/>
        </w:rPr>
      </w:pPr>
      <w:r>
        <w:rPr>
          <w:rFonts w:hint="eastAsia" w:ascii="仿宋" w:hAnsi="仿宋" w:eastAsia="仿宋"/>
          <w:sz w:val="32"/>
          <w:szCs w:val="32"/>
          <w:highlight w:val="none"/>
        </w:rPr>
        <w:t>在标准编制前期，成立了由多领域专家组成的编制组。编制组对国内湿地碳汇监测技术和计量方法进行深入调研，广泛搜集国内外相关标准，包括国家标准、行业标准以及地方标准，分析其在西藏地区的适用性。同时，结合西藏实际情况确定技术路线和关键监测指标，为标准制定奠定基础。</w:t>
      </w:r>
    </w:p>
    <w:p w14:paraId="7367BFAC">
      <w:pPr>
        <w:pStyle w:val="20"/>
        <w:keepNext w:val="0"/>
        <w:keepLines w:val="0"/>
        <w:pageBreakBefore w:val="0"/>
        <w:kinsoku/>
        <w:wordWrap/>
        <w:overflowPunct/>
        <w:topLinePunct w:val="0"/>
        <w:bidi w:val="0"/>
        <w:adjustRightInd/>
        <w:snapToGrid/>
        <w:spacing w:line="576" w:lineRule="exact"/>
        <w:ind w:left="0" w:leftChars="0" w:firstLine="0" w:firstLineChars="0"/>
        <w:outlineLvl w:val="2"/>
        <w:rPr>
          <w:rFonts w:hint="default" w:ascii="仿宋" w:hAnsi="仿宋" w:eastAsia="仿宋"/>
          <w:b/>
          <w:bCs/>
          <w:sz w:val="32"/>
          <w:szCs w:val="32"/>
          <w:highlight w:val="none"/>
          <w:lang w:val="en-US" w:eastAsia="zh-CN"/>
        </w:rPr>
      </w:pPr>
      <w:r>
        <w:rPr>
          <w:rFonts w:hint="eastAsia" w:ascii="仿宋" w:hAnsi="仿宋" w:eastAsia="仿宋"/>
          <w:b/>
          <w:bCs/>
          <w:sz w:val="32"/>
          <w:szCs w:val="32"/>
          <w:highlight w:val="none"/>
          <w:lang w:val="en-US" w:eastAsia="zh-CN"/>
        </w:rPr>
        <w:t>3.形成工作组讨论稿</w:t>
      </w:r>
    </w:p>
    <w:p w14:paraId="14794B0D">
      <w:pPr>
        <w:pStyle w:val="20"/>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both"/>
        <w:textAlignment w:val="auto"/>
        <w:rPr>
          <w:rFonts w:hint="eastAsia" w:ascii="仿宋" w:hAnsi="仿宋" w:eastAsia="仿宋"/>
          <w:sz w:val="32"/>
          <w:szCs w:val="32"/>
          <w:highlight w:val="none"/>
          <w:lang w:eastAsia="zh-CN"/>
        </w:rPr>
      </w:pPr>
      <w:r>
        <w:rPr>
          <w:rFonts w:ascii="仿宋" w:hAnsi="仿宋" w:eastAsia="仿宋" w:cs="MT Extra"/>
          <w:kern w:val="2"/>
          <w:sz w:val="32"/>
          <w:szCs w:val="32"/>
          <w:highlight w:val="none"/>
          <w:lang w:bidi="ar-SA"/>
        </w:rPr>
        <w:t>基于前期的调研和研究成果，编制团队草拟了标准草案。经过多次深入的内部讨论和修订，于2025年3月29日在西藏拉萨举行了</w:t>
      </w:r>
      <w:r>
        <w:rPr>
          <w:rFonts w:hint="eastAsia" w:ascii="仿宋" w:hAnsi="仿宋" w:eastAsia="仿宋" w:cs="MT Extra"/>
          <w:kern w:val="2"/>
          <w:sz w:val="32"/>
          <w:szCs w:val="32"/>
          <w:highlight w:val="none"/>
          <w:lang w:val="en-US" w:eastAsia="zh-CN" w:bidi="ar-SA"/>
        </w:rPr>
        <w:t>第一次</w:t>
      </w:r>
      <w:r>
        <w:rPr>
          <w:rFonts w:ascii="仿宋" w:hAnsi="仿宋" w:eastAsia="仿宋" w:cs="MT Extra"/>
          <w:kern w:val="2"/>
          <w:sz w:val="32"/>
          <w:szCs w:val="32"/>
          <w:highlight w:val="none"/>
          <w:lang w:bidi="ar-SA"/>
        </w:rPr>
        <w:t>内部讨论会。在此次会议上，我们明确了监测范围、碳库、监测方法、计量方法等关键要素，并确立了标准的基本框架与主要技术条款，最终形成了工作组讨论稿。</w:t>
      </w:r>
    </w:p>
    <w:p w14:paraId="63CE80A6">
      <w:pPr>
        <w:pStyle w:val="20"/>
        <w:keepNext w:val="0"/>
        <w:keepLines w:val="0"/>
        <w:pageBreakBefore w:val="0"/>
        <w:kinsoku/>
        <w:wordWrap/>
        <w:overflowPunct/>
        <w:topLinePunct w:val="0"/>
        <w:bidi w:val="0"/>
        <w:adjustRightInd/>
        <w:snapToGrid/>
        <w:spacing w:line="576" w:lineRule="exact"/>
        <w:ind w:left="0" w:leftChars="0" w:firstLine="0" w:firstLineChars="0"/>
        <w:outlineLvl w:val="2"/>
        <w:rPr>
          <w:rFonts w:hint="default" w:ascii="仿宋" w:hAnsi="仿宋" w:eastAsia="仿宋"/>
          <w:b/>
          <w:bCs/>
          <w:sz w:val="32"/>
          <w:szCs w:val="32"/>
          <w:highlight w:val="none"/>
          <w:lang w:val="en-US" w:eastAsia="zh-CN"/>
        </w:rPr>
      </w:pPr>
      <w:r>
        <w:rPr>
          <w:rFonts w:hint="eastAsia" w:ascii="仿宋" w:hAnsi="仿宋" w:eastAsia="仿宋"/>
          <w:b/>
          <w:bCs/>
          <w:sz w:val="32"/>
          <w:szCs w:val="32"/>
          <w:highlight w:val="none"/>
          <w:lang w:val="en-US" w:eastAsia="zh-CN"/>
        </w:rPr>
        <w:t>4.形成征求意见稿</w:t>
      </w:r>
    </w:p>
    <w:p w14:paraId="03648074">
      <w:pPr>
        <w:pStyle w:val="20"/>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default" w:ascii="仿宋" w:hAnsi="仿宋" w:eastAsia="仿宋"/>
          <w:sz w:val="32"/>
          <w:szCs w:val="32"/>
          <w:highlight w:val="none"/>
          <w:lang w:val="en-US" w:eastAsia="zh-CN"/>
        </w:rPr>
      </w:pPr>
      <w:r>
        <w:rPr>
          <w:rFonts w:hint="eastAsia" w:ascii="仿宋" w:hAnsi="仿宋" w:eastAsia="仿宋"/>
          <w:sz w:val="32"/>
          <w:szCs w:val="32"/>
          <w:highlight w:val="none"/>
        </w:rPr>
        <w:t>编制组</w:t>
      </w:r>
      <w:r>
        <w:rPr>
          <w:rFonts w:hint="eastAsia" w:ascii="仿宋" w:hAnsi="仿宋" w:eastAsia="仿宋"/>
          <w:sz w:val="32"/>
          <w:szCs w:val="32"/>
          <w:highlight w:val="none"/>
          <w:lang w:val="en-US" w:eastAsia="zh-CN"/>
        </w:rPr>
        <w:t>将</w:t>
      </w:r>
      <w:r>
        <w:rPr>
          <w:rFonts w:hint="eastAsia" w:ascii="仿宋" w:hAnsi="仿宋" w:eastAsia="仿宋"/>
          <w:sz w:val="32"/>
          <w:szCs w:val="32"/>
          <w:highlight w:val="none"/>
        </w:rPr>
        <w:t>针对工作组讨论稿，</w:t>
      </w:r>
      <w:r>
        <w:rPr>
          <w:rFonts w:hint="eastAsia" w:ascii="仿宋" w:hAnsi="仿宋" w:eastAsia="仿宋"/>
          <w:sz w:val="32"/>
          <w:szCs w:val="32"/>
          <w:highlight w:val="none"/>
          <w:lang w:val="en-US" w:eastAsia="zh-CN"/>
        </w:rPr>
        <w:t>于2025年4月26日</w:t>
      </w:r>
      <w:r>
        <w:rPr>
          <w:rFonts w:hint="eastAsia" w:ascii="仿宋" w:hAnsi="仿宋" w:eastAsia="仿宋"/>
          <w:sz w:val="32"/>
          <w:szCs w:val="32"/>
          <w:highlight w:val="none"/>
        </w:rPr>
        <w:t>通过召开专家研讨会等方式，广泛征求各方意见。对反馈意见进行梳理和分析，对讨论稿中的监测</w:t>
      </w:r>
      <w:r>
        <w:rPr>
          <w:rFonts w:hint="eastAsia" w:ascii="仿宋" w:hAnsi="仿宋" w:eastAsia="仿宋"/>
          <w:sz w:val="32"/>
          <w:szCs w:val="32"/>
          <w:highlight w:val="none"/>
          <w:lang w:val="en-US" w:eastAsia="zh-CN"/>
        </w:rPr>
        <w:t>方法</w:t>
      </w:r>
      <w:r>
        <w:rPr>
          <w:rFonts w:hint="eastAsia" w:ascii="仿宋" w:hAnsi="仿宋" w:eastAsia="仿宋"/>
          <w:sz w:val="32"/>
          <w:szCs w:val="32"/>
          <w:highlight w:val="none"/>
        </w:rPr>
        <w:t>、</w:t>
      </w:r>
      <w:r>
        <w:rPr>
          <w:rFonts w:hint="eastAsia" w:ascii="仿宋" w:hAnsi="仿宋" w:eastAsia="仿宋"/>
          <w:sz w:val="32"/>
          <w:szCs w:val="32"/>
          <w:highlight w:val="none"/>
          <w:lang w:val="en-US" w:eastAsia="zh-CN"/>
        </w:rPr>
        <w:t>计量</w:t>
      </w:r>
      <w:r>
        <w:rPr>
          <w:rFonts w:hint="eastAsia" w:ascii="仿宋" w:hAnsi="仿宋" w:eastAsia="仿宋"/>
          <w:sz w:val="32"/>
          <w:szCs w:val="32"/>
          <w:highlight w:val="none"/>
        </w:rPr>
        <w:t>方法等内容进行多次修改和完善</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于2025年5月提交相关稿件给林标委收到相关意见，继续进行修改完善，</w:t>
      </w:r>
      <w:r>
        <w:rPr>
          <w:rFonts w:hint="eastAsia" w:ascii="仿宋" w:hAnsi="仿宋" w:eastAsia="仿宋"/>
          <w:sz w:val="32"/>
          <w:szCs w:val="32"/>
          <w:highlight w:val="none"/>
        </w:rPr>
        <w:t>于2025年</w:t>
      </w:r>
      <w:r>
        <w:rPr>
          <w:rFonts w:hint="eastAsia" w:ascii="仿宋" w:hAnsi="仿宋" w:eastAsia="仿宋"/>
          <w:sz w:val="32"/>
          <w:szCs w:val="32"/>
          <w:highlight w:val="none"/>
          <w:lang w:val="en-US" w:eastAsia="zh-CN"/>
        </w:rPr>
        <w:t>6月</w:t>
      </w:r>
      <w:r>
        <w:rPr>
          <w:rFonts w:hint="eastAsia" w:ascii="仿宋" w:hAnsi="仿宋" w:eastAsia="仿宋"/>
          <w:sz w:val="32"/>
          <w:szCs w:val="32"/>
          <w:highlight w:val="none"/>
        </w:rPr>
        <w:t>形成《生态系统碳汇计量与监测体系建设技术规范第3部分:湿地碳汇计量与监测方法》（征求意见稿）</w:t>
      </w:r>
      <w:r>
        <w:rPr>
          <w:rFonts w:hint="eastAsia" w:ascii="仿宋" w:hAnsi="仿宋" w:eastAsia="仿宋"/>
          <w:sz w:val="32"/>
          <w:szCs w:val="32"/>
          <w:highlight w:val="none"/>
          <w:lang w:eastAsia="zh-CN"/>
        </w:rPr>
        <w:t>，</w:t>
      </w:r>
    </w:p>
    <w:p w14:paraId="5271D385">
      <w:pPr>
        <w:pStyle w:val="20"/>
        <w:keepNext w:val="0"/>
        <w:keepLines w:val="0"/>
        <w:pageBreakBefore w:val="0"/>
        <w:kinsoku/>
        <w:wordWrap/>
        <w:overflowPunct/>
        <w:topLinePunct w:val="0"/>
        <w:bidi w:val="0"/>
        <w:adjustRightInd/>
        <w:snapToGrid/>
        <w:spacing w:line="576" w:lineRule="exact"/>
        <w:ind w:left="0" w:leftChars="0" w:firstLine="0" w:firstLineChars="0"/>
        <w:outlineLvl w:val="2"/>
        <w:rPr>
          <w:rFonts w:hint="default" w:ascii="仿宋" w:hAnsi="仿宋" w:eastAsia="仿宋"/>
          <w:b/>
          <w:bCs/>
          <w:sz w:val="32"/>
          <w:szCs w:val="32"/>
          <w:highlight w:val="none"/>
          <w:lang w:val="en-US" w:eastAsia="zh-CN"/>
        </w:rPr>
      </w:pPr>
      <w:r>
        <w:rPr>
          <w:rFonts w:hint="eastAsia" w:ascii="仿宋" w:hAnsi="仿宋" w:eastAsia="仿宋"/>
          <w:b/>
          <w:bCs/>
          <w:sz w:val="32"/>
          <w:szCs w:val="32"/>
          <w:highlight w:val="none"/>
          <w:lang w:val="en-US" w:eastAsia="zh-CN"/>
        </w:rPr>
        <w:t>5.送审稿</w:t>
      </w:r>
    </w:p>
    <w:p w14:paraId="2CC62A5D">
      <w:pPr>
        <w:pStyle w:val="20"/>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sz w:val="32"/>
          <w:szCs w:val="32"/>
          <w:highlight w:val="none"/>
        </w:rPr>
      </w:pPr>
      <w:r>
        <w:rPr>
          <w:rFonts w:hint="eastAsia" w:ascii="仿宋" w:hAnsi="仿宋" w:eastAsia="仿宋"/>
          <w:sz w:val="32"/>
          <w:szCs w:val="32"/>
          <w:highlight w:val="none"/>
        </w:rPr>
        <w:t>将征求意见稿向相关单位和专家征求意见，对反馈意见进行汇总处理。召集专家对征集的意见逐条讨论和改正，在西藏自治区相关官网公示并征求意见，综合各方反馈后，形成《西藏湿地碳汇监测和计量技术规程》（送审稿）。</w:t>
      </w:r>
    </w:p>
    <w:p w14:paraId="0DBFCFA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snapToGrid/>
        <w:spacing w:before="0" w:beforeAutospacing="0" w:after="0" w:afterAutospacing="0" w:line="288" w:lineRule="atLeast"/>
        <w:ind w:left="0" w:leftChars="0" w:right="0" w:rightChars="0" w:firstLine="0" w:firstLineChars="0"/>
        <w:textAlignment w:val="baseline"/>
        <w:outlineLvl w:val="2"/>
        <w:rPr>
          <w:rFonts w:hint="default" w:ascii="仿宋" w:hAnsi="仿宋" w:eastAsia="仿宋" w:cs="MT Extra"/>
          <w:b w:val="0"/>
          <w:bCs w:val="0"/>
          <w:kern w:val="2"/>
          <w:sz w:val="32"/>
          <w:szCs w:val="32"/>
          <w:highlight w:val="none"/>
          <w:lang w:val="en-US" w:eastAsia="zh-CN" w:bidi="ar-SA"/>
        </w:rPr>
      </w:pPr>
      <w:r>
        <w:rPr>
          <w:rFonts w:hint="eastAsia" w:ascii="仿宋" w:hAnsi="仿宋" w:eastAsia="仿宋" w:cs="MT Extra"/>
          <w:b w:val="0"/>
          <w:bCs w:val="0"/>
          <w:kern w:val="2"/>
          <w:sz w:val="32"/>
          <w:szCs w:val="32"/>
          <w:highlight w:val="none"/>
          <w:lang w:val="en-US" w:eastAsia="zh-CN" w:bidi="ar-SA"/>
        </w:rPr>
        <w:t>6.报批稿</w:t>
      </w:r>
    </w:p>
    <w:p w14:paraId="10C31D6A">
      <w:pPr>
        <w:pStyle w:val="20"/>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 w:hAnsi="仿宋" w:eastAsia="仿宋"/>
          <w:sz w:val="32"/>
          <w:szCs w:val="32"/>
          <w:highlight w:val="none"/>
        </w:rPr>
      </w:pPr>
      <w:r>
        <w:rPr>
          <w:rFonts w:hint="eastAsia" w:ascii="仿宋" w:hAnsi="仿宋" w:eastAsia="仿宋"/>
          <w:sz w:val="32"/>
          <w:szCs w:val="32"/>
          <w:highlight w:val="none"/>
          <w:lang w:val="en-US" w:eastAsia="zh-CN"/>
        </w:rPr>
        <w:t>将</w:t>
      </w:r>
      <w:r>
        <w:rPr>
          <w:rFonts w:hint="eastAsia" w:ascii="仿宋" w:hAnsi="仿宋" w:eastAsia="仿宋"/>
          <w:sz w:val="32"/>
          <w:szCs w:val="32"/>
          <w:highlight w:val="none"/>
        </w:rPr>
        <w:t>组织召开送审稿技术审查会，与会专家对送审稿进行深入讨论并提出意见建议。编制组成员对评审组提出的意见逐条讨论和改正，结合实际情况反复修改完善，最终形成报批稿。</w:t>
      </w:r>
    </w:p>
    <w:p w14:paraId="26747150">
      <w:pPr>
        <w:pStyle w:val="20"/>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outlineLvl w:val="0"/>
        <w:rPr>
          <w:rFonts w:ascii="黑体" w:hAnsi="仿宋" w:eastAsia="黑体"/>
          <w:sz w:val="32"/>
          <w:szCs w:val="32"/>
          <w:highlight w:val="none"/>
        </w:rPr>
      </w:pPr>
      <w:r>
        <w:rPr>
          <w:rFonts w:hint="eastAsia" w:ascii="黑体" w:hAnsi="仿宋" w:eastAsia="黑体"/>
          <w:sz w:val="32"/>
          <w:szCs w:val="32"/>
          <w:highlight w:val="none"/>
        </w:rPr>
        <w:t>三、标准的主要技术内容及技术依据</w:t>
      </w:r>
    </w:p>
    <w:p w14:paraId="3C19A0B4">
      <w:pPr>
        <w:pStyle w:val="20"/>
        <w:keepNext w:val="0"/>
        <w:keepLines w:val="0"/>
        <w:pageBreakBefore w:val="0"/>
        <w:kinsoku/>
        <w:wordWrap/>
        <w:overflowPunct/>
        <w:topLinePunct w:val="0"/>
        <w:bidi w:val="0"/>
        <w:adjustRightInd/>
        <w:snapToGrid/>
        <w:spacing w:line="576" w:lineRule="exact"/>
        <w:ind w:left="0" w:leftChars="0" w:firstLine="0" w:firstLineChars="0"/>
        <w:outlineLvl w:val="1"/>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rPr>
        <w:t>（一）主要</w:t>
      </w:r>
      <w:r>
        <w:rPr>
          <w:rFonts w:hint="eastAsia" w:ascii="楷体" w:hAnsi="楷体" w:eastAsia="楷体" w:cs="楷体"/>
          <w:sz w:val="32"/>
          <w:szCs w:val="32"/>
          <w:highlight w:val="none"/>
          <w:lang w:val="en-US" w:eastAsia="zh-CN"/>
        </w:rPr>
        <w:t>技术</w:t>
      </w:r>
      <w:r>
        <w:rPr>
          <w:rFonts w:hint="eastAsia" w:ascii="楷体" w:hAnsi="楷体" w:eastAsia="楷体" w:cs="楷体"/>
          <w:sz w:val="32"/>
          <w:szCs w:val="32"/>
          <w:highlight w:val="none"/>
        </w:rPr>
        <w:t>内容</w:t>
      </w:r>
    </w:p>
    <w:p w14:paraId="05013EB0">
      <w:pPr>
        <w:keepNext w:val="0"/>
        <w:keepLines w:val="0"/>
        <w:pageBreakBefore w:val="0"/>
        <w:kinsoku/>
        <w:wordWrap/>
        <w:overflowPunct/>
        <w:topLinePunct w:val="0"/>
        <w:bidi w:val="0"/>
        <w:adjustRightInd/>
        <w:snapToGrid/>
        <w:spacing w:line="576" w:lineRule="exact"/>
        <w:ind w:left="0" w:leftChars="0" w:firstLine="640" w:firstLineChars="200"/>
        <w:rPr>
          <w:rFonts w:ascii="仿宋" w:hAnsi="仿宋" w:eastAsia="仿宋"/>
          <w:sz w:val="32"/>
          <w:szCs w:val="32"/>
          <w:highlight w:val="none"/>
        </w:rPr>
      </w:pPr>
      <w:r>
        <w:rPr>
          <w:rFonts w:hint="eastAsia" w:ascii="仿宋" w:hAnsi="仿宋" w:eastAsia="仿宋"/>
          <w:sz w:val="32"/>
          <w:szCs w:val="32"/>
          <w:highlight w:val="none"/>
        </w:rPr>
        <w:t>本标准规定了西藏湿地碳汇</w:t>
      </w:r>
      <w:r>
        <w:rPr>
          <w:rFonts w:hint="eastAsia" w:ascii="仿宋" w:hAnsi="仿宋" w:eastAsia="仿宋" w:cs="MT Extra"/>
          <w:b w:val="0"/>
          <w:bCs w:val="0"/>
          <w:kern w:val="2"/>
          <w:sz w:val="32"/>
          <w:szCs w:val="32"/>
          <w:highlight w:val="none"/>
          <w:lang w:bidi="ar-SA"/>
        </w:rPr>
        <w:t>监测</w:t>
      </w:r>
      <w:r>
        <w:rPr>
          <w:rFonts w:hint="eastAsia" w:ascii="仿宋" w:hAnsi="仿宋" w:eastAsia="仿宋"/>
          <w:sz w:val="32"/>
          <w:szCs w:val="32"/>
          <w:highlight w:val="none"/>
        </w:rPr>
        <w:t>和计量的术语定义、监测范围、监测指标、监测方法、碳储量计算、技术要求等。主要内容如下：</w:t>
      </w:r>
    </w:p>
    <w:p w14:paraId="76079775">
      <w:pPr>
        <w:pStyle w:val="20"/>
        <w:keepNext w:val="0"/>
        <w:keepLines w:val="0"/>
        <w:pageBreakBefore w:val="0"/>
        <w:kinsoku/>
        <w:wordWrap/>
        <w:overflowPunct/>
        <w:topLinePunct w:val="0"/>
        <w:bidi w:val="0"/>
        <w:adjustRightInd/>
        <w:snapToGrid/>
        <w:spacing w:line="576" w:lineRule="exact"/>
        <w:ind w:left="0" w:leftChars="0" w:firstLine="0" w:firstLineChars="0"/>
        <w:outlineLvl w:val="2"/>
        <w:rPr>
          <w:rFonts w:hint="eastAsia" w:ascii="仿宋" w:hAnsi="仿宋" w:eastAsia="仿宋"/>
          <w:b/>
          <w:bCs/>
          <w:sz w:val="32"/>
          <w:szCs w:val="32"/>
          <w:highlight w:val="none"/>
          <w:lang w:val="en-US" w:eastAsia="zh-CN"/>
        </w:rPr>
      </w:pPr>
      <w:r>
        <w:rPr>
          <w:rFonts w:hint="default" w:ascii="仿宋" w:hAnsi="仿宋" w:eastAsia="仿宋"/>
          <w:b/>
          <w:bCs/>
          <w:sz w:val="32"/>
          <w:szCs w:val="32"/>
          <w:highlight w:val="none"/>
          <w:lang w:val="en-US" w:eastAsia="zh-CN"/>
        </w:rPr>
        <w:t>1. 范围</w:t>
      </w:r>
    </w:p>
    <w:p w14:paraId="3C34059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88" w:lineRule="atLeast"/>
        <w:ind w:left="0" w:leftChars="0" w:right="0" w:firstLine="640" w:firstLineChars="200"/>
        <w:jc w:val="left"/>
        <w:textAlignment w:val="baseline"/>
        <w:rPr>
          <w:rFonts w:hint="default" w:ascii="仿宋" w:hAnsi="仿宋" w:eastAsia="仿宋" w:cs="MT Extra"/>
          <w:b w:val="0"/>
          <w:bCs w:val="0"/>
          <w:kern w:val="2"/>
          <w:sz w:val="32"/>
          <w:szCs w:val="32"/>
          <w:highlight w:val="none"/>
          <w:lang w:val="en-US" w:eastAsia="zh-CN" w:bidi="ar-SA"/>
        </w:rPr>
      </w:pPr>
      <w:r>
        <w:rPr>
          <w:rFonts w:ascii="仿宋" w:hAnsi="仿宋" w:eastAsia="仿宋" w:cs="MT Extra"/>
          <w:b w:val="0"/>
          <w:bCs w:val="0"/>
          <w:kern w:val="2"/>
          <w:sz w:val="32"/>
          <w:szCs w:val="32"/>
          <w:highlight w:val="none"/>
          <w:lang w:bidi="ar-SA"/>
        </w:rPr>
        <w:t>本文件明确了西藏地区湿地碳汇监测与计量的相关术语和定义、基本原</w:t>
      </w:r>
      <w:r>
        <w:rPr>
          <w:rFonts w:hint="eastAsia" w:ascii="仿宋" w:hAnsi="仿宋" w:eastAsia="仿宋" w:cs="MT Extra"/>
          <w:b w:val="0"/>
          <w:bCs w:val="0"/>
          <w:kern w:val="2"/>
          <w:sz w:val="32"/>
          <w:szCs w:val="32"/>
          <w:highlight w:val="none"/>
          <w:lang w:val="en-US" w:eastAsia="zh-CN" w:bidi="ar-SA"/>
        </w:rPr>
        <w:t>规定</w:t>
      </w:r>
      <w:r>
        <w:rPr>
          <w:rFonts w:ascii="仿宋" w:hAnsi="仿宋" w:eastAsia="仿宋" w:cs="MT Extra"/>
          <w:b w:val="0"/>
          <w:bCs w:val="0"/>
          <w:kern w:val="2"/>
          <w:sz w:val="32"/>
          <w:szCs w:val="32"/>
          <w:highlight w:val="none"/>
          <w:lang w:bidi="ar-SA"/>
        </w:rPr>
        <w:t>、监测</w:t>
      </w:r>
      <w:r>
        <w:rPr>
          <w:rFonts w:hint="eastAsia" w:ascii="仿宋" w:hAnsi="仿宋" w:eastAsia="仿宋" w:cs="MT Extra"/>
          <w:b w:val="0"/>
          <w:bCs w:val="0"/>
          <w:kern w:val="2"/>
          <w:sz w:val="32"/>
          <w:szCs w:val="32"/>
          <w:highlight w:val="none"/>
          <w:lang w:val="en-US" w:eastAsia="zh-CN" w:bidi="ar-SA"/>
        </w:rPr>
        <w:t>方法</w:t>
      </w:r>
      <w:r>
        <w:rPr>
          <w:rFonts w:ascii="仿宋" w:hAnsi="仿宋" w:eastAsia="仿宋" w:cs="MT Extra"/>
          <w:b w:val="0"/>
          <w:bCs w:val="0"/>
          <w:kern w:val="2"/>
          <w:sz w:val="32"/>
          <w:szCs w:val="32"/>
          <w:highlight w:val="none"/>
          <w:lang w:bidi="ar-SA"/>
        </w:rPr>
        <w:t>、计量</w:t>
      </w:r>
      <w:r>
        <w:rPr>
          <w:rFonts w:hint="eastAsia" w:ascii="仿宋" w:hAnsi="仿宋" w:eastAsia="仿宋" w:cs="MT Extra"/>
          <w:b w:val="0"/>
          <w:bCs w:val="0"/>
          <w:kern w:val="2"/>
          <w:sz w:val="32"/>
          <w:szCs w:val="32"/>
          <w:highlight w:val="none"/>
          <w:lang w:val="en-US" w:eastAsia="zh-CN" w:bidi="ar-SA"/>
        </w:rPr>
        <w:t>方法、质量与控制及</w:t>
      </w:r>
      <w:r>
        <w:rPr>
          <w:rFonts w:ascii="仿宋" w:hAnsi="仿宋" w:eastAsia="仿宋" w:cs="MT Extra"/>
          <w:b w:val="0"/>
          <w:bCs w:val="0"/>
          <w:kern w:val="2"/>
          <w:sz w:val="32"/>
          <w:szCs w:val="32"/>
          <w:highlight w:val="none"/>
          <w:lang w:bidi="ar-SA"/>
        </w:rPr>
        <w:t>成果和档案的管理。该文件专门针对我国西藏自治区的湿地监测工作，涵盖了森林沼泽、灌丛沼泽、沼泽草地、其他类型沼泽</w:t>
      </w:r>
      <w:r>
        <w:rPr>
          <w:rFonts w:hint="eastAsia" w:ascii="仿宋" w:hAnsi="仿宋" w:eastAsia="仿宋" w:cs="MT Extra"/>
          <w:b w:val="0"/>
          <w:bCs w:val="0"/>
          <w:kern w:val="2"/>
          <w:sz w:val="32"/>
          <w:szCs w:val="32"/>
          <w:highlight w:val="none"/>
          <w:lang w:val="en-US" w:eastAsia="zh-CN" w:bidi="ar-SA"/>
        </w:rPr>
        <w:t>及</w:t>
      </w:r>
      <w:r>
        <w:rPr>
          <w:rFonts w:ascii="仿宋" w:hAnsi="仿宋" w:eastAsia="仿宋" w:cs="MT Extra"/>
          <w:b w:val="0"/>
          <w:bCs w:val="0"/>
          <w:kern w:val="2"/>
          <w:sz w:val="32"/>
          <w:szCs w:val="32"/>
          <w:highlight w:val="none"/>
          <w:lang w:bidi="ar-SA"/>
        </w:rPr>
        <w:t>内陆滩涂等多种湿地</w:t>
      </w:r>
      <w:r>
        <w:rPr>
          <w:rFonts w:hint="eastAsia" w:ascii="仿宋" w:hAnsi="仿宋" w:eastAsia="仿宋" w:cs="MT Extra"/>
          <w:b w:val="0"/>
          <w:bCs w:val="0"/>
          <w:kern w:val="2"/>
          <w:sz w:val="32"/>
          <w:szCs w:val="32"/>
          <w:highlight w:val="none"/>
          <w:lang w:val="en-US" w:eastAsia="zh-CN" w:bidi="ar-SA"/>
        </w:rPr>
        <w:t>地</w:t>
      </w:r>
      <w:r>
        <w:rPr>
          <w:rFonts w:ascii="仿宋" w:hAnsi="仿宋" w:eastAsia="仿宋" w:cs="MT Extra"/>
          <w:b w:val="0"/>
          <w:bCs w:val="0"/>
          <w:kern w:val="2"/>
          <w:sz w:val="32"/>
          <w:szCs w:val="32"/>
          <w:highlight w:val="none"/>
          <w:lang w:bidi="ar-SA"/>
        </w:rPr>
        <w:t>类</w:t>
      </w:r>
      <w:r>
        <w:rPr>
          <w:rFonts w:hint="eastAsia" w:ascii="仿宋" w:hAnsi="仿宋" w:eastAsia="仿宋" w:cs="MT Extra"/>
          <w:b w:val="0"/>
          <w:bCs w:val="0"/>
          <w:kern w:val="2"/>
          <w:sz w:val="32"/>
          <w:szCs w:val="32"/>
          <w:highlight w:val="none"/>
          <w:lang w:val="en-US" w:eastAsia="zh-CN" w:bidi="ar-SA"/>
        </w:rPr>
        <w:t>类</w:t>
      </w:r>
      <w:r>
        <w:rPr>
          <w:rFonts w:ascii="仿宋" w:hAnsi="仿宋" w:eastAsia="仿宋" w:cs="MT Extra"/>
          <w:b w:val="0"/>
          <w:bCs w:val="0"/>
          <w:kern w:val="2"/>
          <w:sz w:val="32"/>
          <w:szCs w:val="32"/>
          <w:highlight w:val="none"/>
          <w:lang w:bidi="ar-SA"/>
        </w:rPr>
        <w:t>型。</w:t>
      </w:r>
    </w:p>
    <w:p w14:paraId="22EE5268">
      <w:pPr>
        <w:pStyle w:val="20"/>
        <w:keepNext w:val="0"/>
        <w:keepLines w:val="0"/>
        <w:pageBreakBefore w:val="0"/>
        <w:kinsoku/>
        <w:wordWrap/>
        <w:overflowPunct/>
        <w:topLinePunct w:val="0"/>
        <w:bidi w:val="0"/>
        <w:adjustRightInd/>
        <w:snapToGrid/>
        <w:spacing w:line="576" w:lineRule="exact"/>
        <w:ind w:left="0" w:leftChars="0" w:firstLine="0" w:firstLineChars="0"/>
        <w:outlineLvl w:val="2"/>
        <w:rPr>
          <w:rFonts w:hint="default" w:ascii="仿宋" w:hAnsi="仿宋" w:eastAsia="仿宋"/>
          <w:b/>
          <w:bCs/>
          <w:sz w:val="32"/>
          <w:szCs w:val="32"/>
          <w:highlight w:val="none"/>
          <w:lang w:val="en-US" w:eastAsia="zh-CN"/>
        </w:rPr>
      </w:pPr>
      <w:r>
        <w:rPr>
          <w:rFonts w:hint="default" w:ascii="仿宋" w:hAnsi="仿宋" w:eastAsia="仿宋"/>
          <w:b/>
          <w:bCs/>
          <w:sz w:val="32"/>
          <w:szCs w:val="32"/>
          <w:highlight w:val="none"/>
          <w:lang w:val="en-US" w:eastAsia="zh-CN"/>
        </w:rPr>
        <w:t>2. 规范性引用文件</w:t>
      </w:r>
    </w:p>
    <w:p w14:paraId="1E429161">
      <w:pPr>
        <w:pStyle w:val="31"/>
        <w:keepNext w:val="0"/>
        <w:keepLines w:val="0"/>
        <w:pageBreakBefore w:val="0"/>
        <w:kinsoku/>
        <w:wordWrap/>
        <w:overflowPunct/>
        <w:topLinePunct w:val="0"/>
        <w:bidi w:val="0"/>
        <w:adjustRightInd/>
        <w:snapToGrid/>
        <w:ind w:left="0" w:leftChars="0" w:firstLine="420"/>
        <w:rPr>
          <w:rFonts w:hint="default" w:ascii="仿宋" w:hAnsi="仿宋" w:eastAsia="仿宋" w:cs="MT Extra"/>
          <w:b w:val="0"/>
          <w:bCs w:val="0"/>
          <w:kern w:val="2"/>
          <w:sz w:val="32"/>
          <w:szCs w:val="32"/>
          <w:highlight w:val="none"/>
          <w:lang w:val="en-US" w:eastAsia="zh-CN" w:bidi="ar-SA"/>
        </w:rPr>
      </w:pPr>
      <w:r>
        <w:rPr>
          <w:rFonts w:hint="eastAsia" w:ascii="仿宋" w:hAnsi="仿宋" w:eastAsia="仿宋" w:cs="MT Extra"/>
          <w:b w:val="0"/>
          <w:bCs w:val="0"/>
          <w:kern w:val="2"/>
          <w:sz w:val="32"/>
          <w:szCs w:val="32"/>
          <w:highlight w:val="none"/>
          <w:lang w:val="en-US" w:eastAsia="zh-CN" w:bidi="ar-SA"/>
        </w:rPr>
        <w:t>引用了《</w:t>
      </w:r>
      <w:r>
        <w:rPr>
          <w:rFonts w:hint="default" w:ascii="仿宋" w:hAnsi="仿宋" w:eastAsia="仿宋" w:cs="MT Extra"/>
          <w:b w:val="0"/>
          <w:bCs w:val="0"/>
          <w:kern w:val="2"/>
          <w:sz w:val="32"/>
          <w:szCs w:val="32"/>
          <w:highlight w:val="none"/>
          <w:lang w:val="en-US" w:eastAsia="zh-CN" w:bidi="ar-SA"/>
        </w:rPr>
        <w:t>湿地生态系统定位观测技术规范</w:t>
      </w:r>
      <w:r>
        <w:rPr>
          <w:rFonts w:hint="eastAsia" w:ascii="仿宋" w:hAnsi="仿宋" w:eastAsia="仿宋" w:cs="MT Extra"/>
          <w:b w:val="0"/>
          <w:bCs w:val="0"/>
          <w:kern w:val="2"/>
          <w:sz w:val="32"/>
          <w:szCs w:val="32"/>
          <w:highlight w:val="none"/>
          <w:lang w:val="en-US" w:eastAsia="zh-CN" w:bidi="ar-SA"/>
        </w:rPr>
        <w:t xml:space="preserve"> </w:t>
      </w:r>
      <w:r>
        <w:rPr>
          <w:rFonts w:hint="default" w:ascii="仿宋" w:hAnsi="仿宋" w:eastAsia="仿宋" w:cs="MT Extra"/>
          <w:b w:val="0"/>
          <w:bCs w:val="0"/>
          <w:kern w:val="2"/>
          <w:sz w:val="32"/>
          <w:szCs w:val="32"/>
          <w:highlight w:val="none"/>
          <w:lang w:val="en-US" w:eastAsia="zh-CN" w:bidi="ar-SA"/>
        </w:rPr>
        <w:t xml:space="preserve">LY/T 2898 </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全国生态状况调查评估技术规范</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湿地生态系统野外观测</w:t>
      </w:r>
      <w:r>
        <w:rPr>
          <w:rFonts w:hint="eastAsia" w:ascii="仿宋" w:hAnsi="仿宋" w:eastAsia="仿宋" w:cs="MT Extra"/>
          <w:b w:val="0"/>
          <w:bCs w:val="0"/>
          <w:kern w:val="2"/>
          <w:sz w:val="32"/>
          <w:szCs w:val="32"/>
          <w:highlight w:val="none"/>
          <w:lang w:val="en-US" w:eastAsia="zh-CN" w:bidi="ar-SA"/>
        </w:rPr>
        <w:t xml:space="preserve"> </w:t>
      </w:r>
      <w:r>
        <w:rPr>
          <w:rFonts w:hint="default" w:ascii="仿宋" w:hAnsi="仿宋" w:eastAsia="仿宋" w:cs="MT Extra"/>
          <w:b w:val="0"/>
          <w:bCs w:val="0"/>
          <w:kern w:val="2"/>
          <w:sz w:val="32"/>
          <w:szCs w:val="32"/>
          <w:highlight w:val="none"/>
          <w:lang w:val="en-US" w:eastAsia="zh-CN" w:bidi="ar-SA"/>
        </w:rPr>
        <w:t>HJ/1169</w:t>
      </w:r>
      <w:r>
        <w:rPr>
          <w:rFonts w:hint="eastAsia" w:ascii="仿宋" w:hAnsi="仿宋" w:eastAsia="仿宋" w:cs="MT Extra"/>
          <w:b w:val="0"/>
          <w:bCs w:val="0"/>
          <w:kern w:val="2"/>
          <w:sz w:val="32"/>
          <w:szCs w:val="32"/>
          <w:highlight w:val="none"/>
          <w:lang w:val="en-US" w:eastAsia="zh-CN" w:bidi="ar-SA"/>
        </w:rPr>
        <w:t>》，以及《全国森林草原湿地荒漠化普查技术规程》《</w:t>
      </w:r>
      <w:r>
        <w:rPr>
          <w:rFonts w:hint="default" w:ascii="仿宋" w:hAnsi="仿宋" w:eastAsia="仿宋" w:cs="MT Extra"/>
          <w:b w:val="0"/>
          <w:bCs w:val="0"/>
          <w:kern w:val="2"/>
          <w:sz w:val="32"/>
          <w:szCs w:val="32"/>
          <w:highlight w:val="none"/>
          <w:lang w:val="en-US" w:eastAsia="zh-CN" w:bidi="ar-SA"/>
        </w:rPr>
        <w:t>2022年全国森林、草原、湿地调查监测技术规程</w:t>
      </w:r>
      <w:r>
        <w:rPr>
          <w:rFonts w:hint="eastAsia" w:ascii="仿宋" w:hAnsi="仿宋" w:eastAsia="仿宋" w:cs="MT Extra"/>
          <w:b w:val="0"/>
          <w:bCs w:val="0"/>
          <w:kern w:val="2"/>
          <w:sz w:val="32"/>
          <w:szCs w:val="32"/>
          <w:highlight w:val="none"/>
          <w:lang w:val="en-US" w:eastAsia="zh-CN" w:bidi="ar-SA"/>
        </w:rPr>
        <w:t>》用于规定外业调查方法。</w:t>
      </w:r>
    </w:p>
    <w:p w14:paraId="192C32C7">
      <w:pPr>
        <w:pStyle w:val="31"/>
        <w:ind w:firstLine="420"/>
        <w:rPr>
          <w:rFonts w:hint="default" w:ascii="仿宋" w:hAnsi="仿宋" w:eastAsia="仿宋" w:cs="MT Extra"/>
          <w:b w:val="0"/>
          <w:bCs w:val="0"/>
          <w:kern w:val="2"/>
          <w:sz w:val="32"/>
          <w:szCs w:val="32"/>
          <w:highlight w:val="none"/>
          <w:lang w:val="en-US" w:eastAsia="zh-CN" w:bidi="ar-SA"/>
        </w:rPr>
      </w:pPr>
      <w:r>
        <w:rPr>
          <w:rFonts w:hint="eastAsia" w:ascii="仿宋" w:hAnsi="仿宋" w:eastAsia="仿宋" w:cs="MT Extra"/>
          <w:b w:val="0"/>
          <w:bCs w:val="0"/>
          <w:kern w:val="2"/>
          <w:sz w:val="32"/>
          <w:szCs w:val="32"/>
          <w:highlight w:val="none"/>
          <w:lang w:val="en-US" w:eastAsia="zh-CN" w:bidi="ar-SA"/>
        </w:rPr>
        <w:t>引用了《</w:t>
      </w:r>
      <w:r>
        <w:rPr>
          <w:rFonts w:hint="default" w:ascii="仿宋" w:hAnsi="仿宋" w:eastAsia="仿宋" w:cs="MT Extra"/>
          <w:b w:val="0"/>
          <w:bCs w:val="0"/>
          <w:kern w:val="2"/>
          <w:sz w:val="32"/>
          <w:szCs w:val="32"/>
          <w:highlight w:val="none"/>
          <w:lang w:val="en-US" w:eastAsia="zh-CN" w:bidi="ar-SA"/>
        </w:rPr>
        <w:t>生物多样性观测技术导则 水生维管植物 HJ 710.12</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生物多样性观测技术导则 地衣和苔藓</w:t>
      </w:r>
      <w:r>
        <w:rPr>
          <w:rFonts w:hint="eastAsia" w:ascii="仿宋" w:hAnsi="仿宋" w:eastAsia="仿宋" w:cs="MT Extra"/>
          <w:b w:val="0"/>
          <w:bCs w:val="0"/>
          <w:kern w:val="2"/>
          <w:sz w:val="32"/>
          <w:szCs w:val="32"/>
          <w:highlight w:val="none"/>
          <w:lang w:val="en-US" w:eastAsia="zh-CN" w:bidi="ar-SA"/>
        </w:rPr>
        <w:t xml:space="preserve"> </w:t>
      </w:r>
      <w:r>
        <w:rPr>
          <w:rFonts w:hint="default" w:ascii="仿宋" w:hAnsi="仿宋" w:eastAsia="仿宋" w:cs="MT Extra"/>
          <w:b w:val="0"/>
          <w:bCs w:val="0"/>
          <w:kern w:val="2"/>
          <w:sz w:val="32"/>
          <w:szCs w:val="32"/>
          <w:highlight w:val="none"/>
          <w:lang w:val="en-US" w:eastAsia="zh-CN" w:bidi="ar-SA"/>
        </w:rPr>
        <w:t>HJ 710.2</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LY/T 2898 湿地生态系统定位观测技术规范</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TD/T 1109 湿地资源调查技术规程</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水环境监测规范</w:t>
      </w:r>
      <w:r>
        <w:rPr>
          <w:rFonts w:hint="eastAsia" w:ascii="仿宋" w:hAnsi="仿宋" w:eastAsia="仿宋" w:cs="MT Extra"/>
          <w:b w:val="0"/>
          <w:bCs w:val="0"/>
          <w:kern w:val="2"/>
          <w:sz w:val="32"/>
          <w:szCs w:val="32"/>
          <w:highlight w:val="none"/>
          <w:lang w:val="en-US" w:eastAsia="zh-CN" w:bidi="ar-SA"/>
        </w:rPr>
        <w:t xml:space="preserve"> </w:t>
      </w:r>
      <w:r>
        <w:rPr>
          <w:rFonts w:hint="default" w:ascii="仿宋" w:hAnsi="仿宋" w:eastAsia="仿宋" w:cs="MT Extra"/>
          <w:b w:val="0"/>
          <w:bCs w:val="0"/>
          <w:kern w:val="2"/>
          <w:sz w:val="32"/>
          <w:szCs w:val="32"/>
          <w:highlight w:val="none"/>
          <w:lang w:val="en-US" w:eastAsia="zh-CN" w:bidi="ar-SA"/>
        </w:rPr>
        <w:t>SL 219</w:t>
      </w:r>
      <w:r>
        <w:rPr>
          <w:rFonts w:hint="eastAsia" w:ascii="仿宋" w:hAnsi="仿宋" w:eastAsia="仿宋" w:cs="MT Extra"/>
          <w:b w:val="0"/>
          <w:bCs w:val="0"/>
          <w:kern w:val="2"/>
          <w:sz w:val="32"/>
          <w:szCs w:val="32"/>
          <w:highlight w:val="none"/>
          <w:lang w:val="en-US" w:eastAsia="zh-CN" w:bidi="ar-SA"/>
        </w:rPr>
        <w:t>》等标准，用于湿地</w:t>
      </w:r>
      <w:r>
        <w:rPr>
          <w:rFonts w:hint="default" w:ascii="仿宋" w:hAnsi="仿宋" w:eastAsia="仿宋" w:cs="MT Extra"/>
          <w:b w:val="0"/>
          <w:bCs w:val="0"/>
          <w:kern w:val="2"/>
          <w:sz w:val="32"/>
          <w:szCs w:val="32"/>
          <w:highlight w:val="none"/>
          <w:lang w:val="en-US" w:eastAsia="zh-CN" w:bidi="ar-SA"/>
        </w:rPr>
        <w:t>植被碳库，土壤碳库</w:t>
      </w:r>
      <w:r>
        <w:rPr>
          <w:rFonts w:hint="eastAsia" w:ascii="仿宋" w:hAnsi="仿宋" w:eastAsia="仿宋" w:cs="MT Extra"/>
          <w:b w:val="0"/>
          <w:bCs w:val="0"/>
          <w:kern w:val="2"/>
          <w:sz w:val="32"/>
          <w:szCs w:val="32"/>
          <w:highlight w:val="none"/>
          <w:lang w:val="en-US" w:eastAsia="zh-CN" w:bidi="ar-SA"/>
        </w:rPr>
        <w:t>的监测。</w:t>
      </w:r>
    </w:p>
    <w:p w14:paraId="5C4C2323">
      <w:pPr>
        <w:pStyle w:val="31"/>
        <w:ind w:firstLine="420"/>
        <w:rPr>
          <w:rFonts w:hint="default" w:ascii="仿宋" w:hAnsi="仿宋" w:eastAsia="仿宋" w:cs="MT Extra"/>
          <w:b w:val="0"/>
          <w:bCs w:val="0"/>
          <w:kern w:val="2"/>
          <w:sz w:val="32"/>
          <w:szCs w:val="32"/>
          <w:highlight w:val="none"/>
          <w:lang w:val="en-US" w:eastAsia="zh-CN" w:bidi="ar-SA"/>
        </w:rPr>
      </w:pPr>
      <w:r>
        <w:rPr>
          <w:rFonts w:hint="default" w:ascii="仿宋" w:hAnsi="仿宋" w:eastAsia="仿宋" w:cs="MT Extra"/>
          <w:b w:val="0"/>
          <w:bCs w:val="0"/>
          <w:kern w:val="2"/>
          <w:sz w:val="32"/>
          <w:szCs w:val="32"/>
          <w:highlight w:val="none"/>
          <w:lang w:val="en-US" w:eastAsia="zh-CN" w:bidi="ar-SA"/>
        </w:rPr>
        <w:t>引用了《湿地资源调查技术规程</w:t>
      </w:r>
      <w:r>
        <w:rPr>
          <w:rFonts w:hint="eastAsia" w:ascii="仿宋" w:hAnsi="仿宋" w:eastAsia="仿宋" w:cs="MT Extra"/>
          <w:b w:val="0"/>
          <w:bCs w:val="0"/>
          <w:kern w:val="2"/>
          <w:sz w:val="32"/>
          <w:szCs w:val="32"/>
          <w:highlight w:val="none"/>
          <w:lang w:val="en-US" w:eastAsia="zh-CN" w:bidi="ar-SA"/>
        </w:rPr>
        <w:t xml:space="preserve"> </w:t>
      </w:r>
      <w:r>
        <w:rPr>
          <w:rFonts w:hint="default" w:ascii="仿宋" w:hAnsi="仿宋" w:eastAsia="仿宋" w:cs="MT Extra"/>
          <w:b w:val="0"/>
          <w:bCs w:val="0"/>
          <w:kern w:val="2"/>
          <w:sz w:val="32"/>
          <w:szCs w:val="32"/>
          <w:highlight w:val="none"/>
          <w:lang w:val="en-US" w:eastAsia="zh-CN" w:bidi="ar-SA"/>
        </w:rPr>
        <w:t>TD/T 1109》等国家标准，</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全国生态状况调查评估技术规范——湿地生态系统野外观测</w:t>
      </w:r>
      <w:r>
        <w:rPr>
          <w:rFonts w:hint="eastAsia" w:ascii="仿宋" w:hAnsi="仿宋" w:eastAsia="仿宋" w:cs="MT Extra"/>
          <w:b w:val="0"/>
          <w:bCs w:val="0"/>
          <w:kern w:val="2"/>
          <w:sz w:val="32"/>
          <w:szCs w:val="32"/>
          <w:highlight w:val="none"/>
          <w:lang w:val="en-US" w:eastAsia="zh-CN" w:bidi="ar-SA"/>
        </w:rPr>
        <w:t xml:space="preserve"> </w:t>
      </w:r>
      <w:r>
        <w:rPr>
          <w:rFonts w:hint="default" w:ascii="仿宋" w:hAnsi="仿宋" w:eastAsia="仿宋" w:cs="MT Extra"/>
          <w:b w:val="0"/>
          <w:bCs w:val="0"/>
          <w:kern w:val="2"/>
          <w:sz w:val="32"/>
          <w:szCs w:val="32"/>
          <w:highlight w:val="none"/>
          <w:lang w:val="en-US" w:eastAsia="zh-CN" w:bidi="ar-SA"/>
        </w:rPr>
        <w:t>HJ 1169</w:t>
      </w:r>
      <w:r>
        <w:rPr>
          <w:rFonts w:hint="eastAsia" w:ascii="仿宋" w:hAnsi="仿宋" w:eastAsia="仿宋" w:cs="MT Extra"/>
          <w:b w:val="0"/>
          <w:bCs w:val="0"/>
          <w:kern w:val="2"/>
          <w:sz w:val="32"/>
          <w:szCs w:val="32"/>
          <w:highlight w:val="none"/>
          <w:lang w:val="en-US" w:eastAsia="zh-CN" w:bidi="ar-SA"/>
        </w:rPr>
        <w:t>》等行业标准</w:t>
      </w:r>
      <w:r>
        <w:rPr>
          <w:rFonts w:hint="default" w:ascii="仿宋" w:hAnsi="仿宋" w:eastAsia="仿宋" w:cs="MT Extra"/>
          <w:b w:val="0"/>
          <w:bCs w:val="0"/>
          <w:kern w:val="2"/>
          <w:sz w:val="32"/>
          <w:szCs w:val="32"/>
          <w:highlight w:val="none"/>
          <w:lang w:val="en-US" w:eastAsia="zh-CN" w:bidi="ar-SA"/>
        </w:rPr>
        <w:t>，用于对湿地碳汇监测和计量的技术规范。</w:t>
      </w:r>
    </w:p>
    <w:p w14:paraId="2A8C768E">
      <w:pPr>
        <w:pStyle w:val="31"/>
        <w:ind w:firstLine="420"/>
        <w:rPr>
          <w:rFonts w:hint="default" w:ascii="仿宋" w:hAnsi="仿宋" w:eastAsia="仿宋" w:cs="MT Extra"/>
          <w:b w:val="0"/>
          <w:bCs w:val="0"/>
          <w:kern w:val="2"/>
          <w:sz w:val="32"/>
          <w:szCs w:val="32"/>
          <w:highlight w:val="none"/>
          <w:lang w:val="en-US" w:eastAsia="zh-CN" w:bidi="ar-SA"/>
        </w:rPr>
      </w:pPr>
      <w:r>
        <w:rPr>
          <w:rFonts w:hint="default" w:ascii="仿宋" w:hAnsi="仿宋" w:eastAsia="仿宋" w:cs="MT Extra"/>
          <w:b w:val="0"/>
          <w:bCs w:val="0"/>
          <w:kern w:val="2"/>
          <w:sz w:val="32"/>
          <w:szCs w:val="32"/>
          <w:highlight w:val="none"/>
          <w:lang w:val="en-US" w:eastAsia="zh-CN" w:bidi="ar-SA"/>
        </w:rPr>
        <w:t>引用了《主要树种立木生物量模型与碳计量参数</w:t>
      </w:r>
      <w:r>
        <w:rPr>
          <w:rFonts w:hint="eastAsia" w:ascii="仿宋" w:hAnsi="仿宋" w:eastAsia="仿宋" w:cs="MT Extra"/>
          <w:b w:val="0"/>
          <w:bCs w:val="0"/>
          <w:kern w:val="2"/>
          <w:sz w:val="32"/>
          <w:szCs w:val="32"/>
          <w:highlight w:val="none"/>
          <w:lang w:val="en-US" w:eastAsia="zh-CN" w:bidi="ar-SA"/>
        </w:rPr>
        <w:t xml:space="preserve"> </w:t>
      </w:r>
      <w:r>
        <w:rPr>
          <w:rFonts w:hint="default" w:ascii="仿宋" w:hAnsi="仿宋" w:eastAsia="仿宋" w:cs="MT Extra"/>
          <w:b w:val="0"/>
          <w:bCs w:val="0"/>
          <w:kern w:val="2"/>
          <w:sz w:val="32"/>
          <w:szCs w:val="32"/>
          <w:highlight w:val="none"/>
          <w:lang w:val="en-US" w:eastAsia="zh-CN" w:bidi="ar-SA"/>
        </w:rPr>
        <w:t>GB/T 43648 》</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立木生物量建模样本采集技术规程</w:t>
      </w:r>
      <w:r>
        <w:rPr>
          <w:rFonts w:hint="eastAsia" w:ascii="仿宋" w:hAnsi="仿宋" w:eastAsia="仿宋" w:cs="MT Extra"/>
          <w:b w:val="0"/>
          <w:bCs w:val="0"/>
          <w:kern w:val="2"/>
          <w:sz w:val="32"/>
          <w:szCs w:val="32"/>
          <w:highlight w:val="none"/>
          <w:lang w:val="en-US" w:eastAsia="zh-CN" w:bidi="ar-SA"/>
        </w:rPr>
        <w:t xml:space="preserve"> </w:t>
      </w:r>
      <w:r>
        <w:rPr>
          <w:rFonts w:hint="default" w:ascii="仿宋" w:hAnsi="仿宋" w:eastAsia="仿宋" w:cs="MT Extra"/>
          <w:b w:val="0"/>
          <w:bCs w:val="0"/>
          <w:kern w:val="2"/>
          <w:sz w:val="32"/>
          <w:szCs w:val="32"/>
          <w:highlight w:val="none"/>
          <w:lang w:val="en-US" w:eastAsia="zh-CN" w:bidi="ar-SA"/>
        </w:rPr>
        <w:t>LY/T 2259</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以及</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土壤有机碳的测定 重铬酸钾氧化-分光光度法</w:t>
      </w:r>
      <w:r>
        <w:rPr>
          <w:rFonts w:hint="eastAsia" w:ascii="仿宋" w:hAnsi="仿宋" w:eastAsia="仿宋" w:cs="MT Extra"/>
          <w:b w:val="0"/>
          <w:bCs w:val="0"/>
          <w:kern w:val="2"/>
          <w:sz w:val="32"/>
          <w:szCs w:val="32"/>
          <w:highlight w:val="none"/>
          <w:lang w:val="en-US" w:eastAsia="zh-CN" w:bidi="ar-SA"/>
        </w:rPr>
        <w:t xml:space="preserve"> </w:t>
      </w:r>
      <w:r>
        <w:rPr>
          <w:rFonts w:hint="default" w:ascii="仿宋" w:hAnsi="仿宋" w:eastAsia="仿宋" w:cs="MT Extra"/>
          <w:b w:val="0"/>
          <w:bCs w:val="0"/>
          <w:kern w:val="2"/>
          <w:sz w:val="32"/>
          <w:szCs w:val="32"/>
          <w:highlight w:val="none"/>
          <w:lang w:val="en-US" w:eastAsia="zh-CN" w:bidi="ar-SA"/>
        </w:rPr>
        <w:t>HJ</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615</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土壤有机碳</w:t>
      </w:r>
      <w:r>
        <w:rPr>
          <w:rFonts w:ascii="仿宋" w:hAnsi="仿宋" w:eastAsia="仿宋" w:cs="MT Extra"/>
          <w:b w:val="0"/>
          <w:bCs w:val="0"/>
          <w:kern w:val="2"/>
          <w:sz w:val="32"/>
          <w:szCs w:val="32"/>
          <w:highlight w:val="none"/>
          <w:lang w:bidi="ar-SA"/>
        </w:rPr>
        <w:t>的测定 燃烧氧化-滴定法</w:t>
      </w:r>
      <w:r>
        <w:rPr>
          <w:rFonts w:hint="eastAsia" w:ascii="仿宋" w:hAnsi="仿宋" w:eastAsia="仿宋" w:cs="MT Extra"/>
          <w:b w:val="0"/>
          <w:bCs w:val="0"/>
          <w:kern w:val="2"/>
          <w:sz w:val="32"/>
          <w:szCs w:val="32"/>
          <w:highlight w:val="none"/>
          <w:lang w:val="en-US" w:eastAsia="zh-CN" w:bidi="ar-SA"/>
        </w:rPr>
        <w:t xml:space="preserve"> </w:t>
      </w:r>
      <w:r>
        <w:rPr>
          <w:rFonts w:hint="default" w:ascii="仿宋" w:hAnsi="仿宋" w:eastAsia="仿宋" w:cs="MT Extra"/>
          <w:b w:val="0"/>
          <w:bCs w:val="0"/>
          <w:kern w:val="2"/>
          <w:sz w:val="32"/>
          <w:szCs w:val="32"/>
          <w:highlight w:val="none"/>
          <w:lang w:val="en-US" w:eastAsia="zh-CN" w:bidi="ar-SA"/>
        </w:rPr>
        <w:t>HJ</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658</w:t>
      </w:r>
      <w:r>
        <w:rPr>
          <w:rFonts w:hint="eastAsia" w:ascii="仿宋" w:hAnsi="仿宋" w:eastAsia="仿宋" w:cs="MT Extra"/>
          <w:b w:val="0"/>
          <w:bCs w:val="0"/>
          <w:kern w:val="2"/>
          <w:sz w:val="32"/>
          <w:szCs w:val="32"/>
          <w:highlight w:val="none"/>
          <w:lang w:val="en-US" w:eastAsia="zh-CN" w:bidi="ar-SA"/>
        </w:rPr>
        <w:t>》</w:t>
      </w:r>
      <w:r>
        <w:rPr>
          <w:rFonts w:ascii="仿宋" w:hAnsi="仿宋" w:eastAsia="仿宋" w:cs="MT Extra"/>
          <w:b w:val="0"/>
          <w:bCs w:val="0"/>
          <w:kern w:val="2"/>
          <w:sz w:val="32"/>
          <w:szCs w:val="32"/>
          <w:highlight w:val="none"/>
          <w:lang w:bidi="ar-SA"/>
        </w:rPr>
        <w:t>这些标准和方法被用于确定各碳层的计量参数。</w:t>
      </w:r>
    </w:p>
    <w:p w14:paraId="5722207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snapToGrid/>
        <w:spacing w:before="0" w:beforeAutospacing="0" w:after="0" w:afterAutospacing="0" w:line="288" w:lineRule="atLeast"/>
        <w:ind w:left="0" w:leftChars="0" w:right="0" w:rightChars="0" w:firstLine="0" w:firstLineChars="0"/>
        <w:textAlignment w:val="baseline"/>
        <w:outlineLvl w:val="2"/>
        <w:rPr>
          <w:rFonts w:hint="default" w:ascii="仿宋" w:hAnsi="仿宋" w:eastAsia="仿宋" w:cs="MT Extra"/>
          <w:b w:val="0"/>
          <w:bCs w:val="0"/>
          <w:kern w:val="2"/>
          <w:sz w:val="32"/>
          <w:szCs w:val="32"/>
          <w:highlight w:val="none"/>
          <w:lang w:val="en-US" w:eastAsia="zh-CN" w:bidi="ar-SA"/>
        </w:rPr>
      </w:pPr>
      <w:r>
        <w:rPr>
          <w:rFonts w:hint="default" w:ascii="仿宋" w:hAnsi="仿宋" w:eastAsia="仿宋" w:cs="MT Extra"/>
          <w:b w:val="0"/>
          <w:bCs w:val="0"/>
          <w:kern w:val="2"/>
          <w:sz w:val="32"/>
          <w:szCs w:val="32"/>
          <w:highlight w:val="none"/>
          <w:lang w:val="en-US" w:eastAsia="zh-CN" w:bidi="ar-SA"/>
        </w:rPr>
        <w:t>3. 术语和定义</w:t>
      </w:r>
    </w:p>
    <w:p w14:paraId="05EB02A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tLeast"/>
        <w:ind w:left="0" w:leftChars="0" w:right="0" w:rightChars="0" w:firstLine="640" w:firstLineChars="200"/>
        <w:textAlignment w:val="baseline"/>
        <w:outlineLvl w:val="9"/>
        <w:rPr>
          <w:rFonts w:hint="default" w:ascii="仿宋" w:hAnsi="仿宋" w:eastAsia="仿宋" w:cs="MT Extra"/>
          <w:b w:val="0"/>
          <w:bCs w:val="0"/>
          <w:kern w:val="2"/>
          <w:sz w:val="32"/>
          <w:szCs w:val="32"/>
          <w:highlight w:val="none"/>
          <w:lang w:val="en-US" w:eastAsia="zh-CN" w:bidi="ar-SA"/>
        </w:rPr>
      </w:pPr>
      <w:r>
        <w:rPr>
          <w:rFonts w:hint="default" w:ascii="仿宋" w:hAnsi="仿宋" w:eastAsia="仿宋" w:cs="MT Extra"/>
          <w:b w:val="0"/>
          <w:bCs w:val="0"/>
          <w:kern w:val="2"/>
          <w:sz w:val="32"/>
          <w:szCs w:val="32"/>
          <w:highlight w:val="none"/>
          <w:lang w:val="en-US" w:eastAsia="zh-CN" w:bidi="ar-SA"/>
        </w:rPr>
        <w:t>明确“湿地</w:t>
      </w:r>
      <w:r>
        <w:rPr>
          <w:rFonts w:hint="eastAsia" w:ascii="仿宋" w:hAnsi="仿宋" w:eastAsia="仿宋" w:cs="MT Extra"/>
          <w:b w:val="0"/>
          <w:bCs w:val="0"/>
          <w:kern w:val="2"/>
          <w:sz w:val="32"/>
          <w:szCs w:val="32"/>
          <w:highlight w:val="none"/>
          <w:lang w:val="en-US" w:eastAsia="zh-CN" w:bidi="ar-SA"/>
        </w:rPr>
        <w:t>地类</w:t>
      </w:r>
      <w:r>
        <w:rPr>
          <w:rFonts w:hint="default" w:ascii="仿宋" w:hAnsi="仿宋" w:eastAsia="仿宋" w:cs="MT Extra"/>
          <w:b w:val="0"/>
          <w:bCs w:val="0"/>
          <w:kern w:val="2"/>
          <w:sz w:val="32"/>
          <w:szCs w:val="32"/>
          <w:highlight w:val="none"/>
          <w:lang w:val="en-US" w:eastAsia="zh-CN" w:bidi="ar-SA"/>
        </w:rPr>
        <w:t>”“湿地碳储量”“湿地碳汇”等核心术语，界定</w:t>
      </w:r>
      <w:r>
        <w:rPr>
          <w:rFonts w:hint="eastAsia" w:ascii="仿宋" w:hAnsi="仿宋" w:eastAsia="仿宋" w:cs="MT Extra"/>
          <w:b w:val="0"/>
          <w:bCs w:val="0"/>
          <w:kern w:val="2"/>
          <w:sz w:val="32"/>
          <w:szCs w:val="32"/>
          <w:highlight w:val="none"/>
          <w:lang w:val="en-US" w:eastAsia="zh-CN" w:bidi="ar-SA"/>
        </w:rPr>
        <w:t>湿地</w:t>
      </w:r>
      <w:r>
        <w:rPr>
          <w:rFonts w:hint="default" w:ascii="仿宋" w:hAnsi="仿宋" w:eastAsia="仿宋" w:cs="MT Extra"/>
          <w:b w:val="0"/>
          <w:bCs w:val="0"/>
          <w:kern w:val="2"/>
          <w:sz w:val="32"/>
          <w:szCs w:val="32"/>
          <w:highlight w:val="none"/>
          <w:lang w:val="en-US" w:eastAsia="zh-CN" w:bidi="ar-SA"/>
        </w:rPr>
        <w:t>植被、</w:t>
      </w:r>
      <w:r>
        <w:rPr>
          <w:rFonts w:hint="eastAsia" w:ascii="仿宋" w:hAnsi="仿宋" w:eastAsia="仿宋" w:cs="MT Extra"/>
          <w:b w:val="0"/>
          <w:bCs w:val="0"/>
          <w:kern w:val="2"/>
          <w:sz w:val="32"/>
          <w:szCs w:val="32"/>
          <w:highlight w:val="none"/>
          <w:lang w:val="en-US" w:eastAsia="zh-CN" w:bidi="ar-SA"/>
        </w:rPr>
        <w:t>湿地</w:t>
      </w:r>
      <w:r>
        <w:rPr>
          <w:rFonts w:hint="default" w:ascii="仿宋" w:hAnsi="仿宋" w:eastAsia="仿宋" w:cs="MT Extra"/>
          <w:b w:val="0"/>
          <w:bCs w:val="0"/>
          <w:kern w:val="2"/>
          <w:sz w:val="32"/>
          <w:szCs w:val="32"/>
          <w:highlight w:val="none"/>
          <w:lang w:val="en-US" w:eastAsia="zh-CN" w:bidi="ar-SA"/>
        </w:rPr>
        <w:t>土壤</w:t>
      </w:r>
      <w:r>
        <w:rPr>
          <w:rFonts w:hint="eastAsia" w:ascii="仿宋" w:hAnsi="仿宋" w:eastAsia="仿宋" w:cs="MT Extra"/>
          <w:b w:val="0"/>
          <w:bCs w:val="0"/>
          <w:kern w:val="2"/>
          <w:sz w:val="32"/>
          <w:szCs w:val="32"/>
          <w:highlight w:val="none"/>
          <w:lang w:val="en-US" w:eastAsia="zh-CN" w:bidi="ar-SA"/>
        </w:rPr>
        <w:t>两</w:t>
      </w:r>
      <w:r>
        <w:rPr>
          <w:rFonts w:hint="default" w:ascii="仿宋" w:hAnsi="仿宋" w:eastAsia="仿宋" w:cs="MT Extra"/>
          <w:b w:val="0"/>
          <w:bCs w:val="0"/>
          <w:kern w:val="2"/>
          <w:sz w:val="32"/>
          <w:szCs w:val="32"/>
          <w:highlight w:val="none"/>
          <w:lang w:val="en-US" w:eastAsia="zh-CN" w:bidi="ar-SA"/>
        </w:rPr>
        <w:t>大碳库的内涵。</w:t>
      </w:r>
    </w:p>
    <w:p w14:paraId="4B38B8D9">
      <w:pPr>
        <w:pStyle w:val="20"/>
        <w:keepNext w:val="0"/>
        <w:keepLines w:val="0"/>
        <w:pageBreakBefore w:val="0"/>
        <w:kinsoku/>
        <w:wordWrap/>
        <w:overflowPunct/>
        <w:topLinePunct w:val="0"/>
        <w:bidi w:val="0"/>
        <w:adjustRightInd/>
        <w:snapToGrid/>
        <w:spacing w:line="576" w:lineRule="exact"/>
        <w:ind w:left="0" w:leftChars="0" w:firstLine="0" w:firstLineChars="0"/>
        <w:outlineLvl w:val="2"/>
        <w:rPr>
          <w:rFonts w:hint="default" w:ascii="仿宋" w:hAnsi="仿宋" w:eastAsia="仿宋" w:cs="MT Extra"/>
          <w:b w:val="0"/>
          <w:bCs w:val="0"/>
          <w:kern w:val="2"/>
          <w:sz w:val="32"/>
          <w:szCs w:val="32"/>
          <w:highlight w:val="none"/>
          <w:lang w:val="en-US" w:eastAsia="zh-CN" w:bidi="ar-SA"/>
        </w:rPr>
      </w:pPr>
      <w:r>
        <w:rPr>
          <w:rFonts w:hint="default" w:ascii="仿宋" w:hAnsi="仿宋" w:eastAsia="仿宋" w:cs="MT Extra"/>
          <w:b w:val="0"/>
          <w:bCs w:val="0"/>
          <w:kern w:val="2"/>
          <w:sz w:val="32"/>
          <w:szCs w:val="32"/>
          <w:highlight w:val="none"/>
          <w:lang w:val="en-US" w:eastAsia="zh-CN" w:bidi="ar-SA"/>
        </w:rPr>
        <w:t xml:space="preserve">4. </w:t>
      </w:r>
      <w:r>
        <w:rPr>
          <w:rFonts w:hint="eastAsia" w:ascii="仿宋" w:hAnsi="仿宋" w:eastAsia="仿宋" w:cs="MT Extra"/>
          <w:b w:val="0"/>
          <w:bCs w:val="0"/>
          <w:kern w:val="2"/>
          <w:sz w:val="32"/>
          <w:szCs w:val="32"/>
          <w:highlight w:val="none"/>
          <w:lang w:val="en-US" w:eastAsia="zh-CN" w:bidi="ar-SA"/>
        </w:rPr>
        <w:t>基本规定</w:t>
      </w:r>
    </w:p>
    <w:p w14:paraId="75D70C70">
      <w:pPr>
        <w:spacing w:line="576" w:lineRule="exact"/>
        <w:ind w:firstLine="640" w:firstLineChars="200"/>
        <w:rPr>
          <w:rFonts w:hint="eastAsia" w:ascii="仿宋" w:hAnsi="仿宋" w:eastAsia="仿宋" w:cs="MT Extra"/>
          <w:b w:val="0"/>
          <w:bCs w:val="0"/>
          <w:kern w:val="2"/>
          <w:sz w:val="32"/>
          <w:szCs w:val="32"/>
          <w:highlight w:val="none"/>
          <w:lang w:bidi="ar-SA"/>
        </w:rPr>
      </w:pPr>
      <w:r>
        <w:rPr>
          <w:rFonts w:hint="eastAsia" w:ascii="仿宋" w:hAnsi="仿宋" w:eastAsia="仿宋"/>
          <w:sz w:val="32"/>
          <w:szCs w:val="32"/>
          <w:lang w:val="en-US" w:eastAsia="zh-CN"/>
        </w:rPr>
        <w:t>明确了</w:t>
      </w:r>
      <w:r>
        <w:rPr>
          <w:rFonts w:hint="eastAsia" w:ascii="仿宋" w:hAnsi="仿宋" w:eastAsia="仿宋"/>
          <w:sz w:val="32"/>
          <w:szCs w:val="32"/>
        </w:rPr>
        <w:t>计量与监测对象</w:t>
      </w:r>
      <w:r>
        <w:rPr>
          <w:rFonts w:hint="eastAsia" w:ascii="仿宋" w:hAnsi="仿宋" w:eastAsia="仿宋"/>
          <w:sz w:val="32"/>
          <w:szCs w:val="32"/>
          <w:lang w:val="en-US" w:eastAsia="zh-CN"/>
        </w:rPr>
        <w:t>、碳库选择、调查准备等相关要求。</w:t>
      </w:r>
    </w:p>
    <w:p w14:paraId="725F86E2">
      <w:pPr>
        <w:pStyle w:val="31"/>
        <w:ind w:firstLine="420"/>
        <w:rPr>
          <w:rFonts w:ascii="仿宋" w:hAnsi="仿宋" w:eastAsia="仿宋" w:cs="MT Extra"/>
          <w:b w:val="0"/>
          <w:bCs w:val="0"/>
          <w:kern w:val="2"/>
          <w:sz w:val="32"/>
          <w:szCs w:val="32"/>
          <w:highlight w:val="none"/>
          <w:lang w:bidi="ar-SA"/>
        </w:rPr>
      </w:pPr>
      <w:r>
        <w:rPr>
          <w:rFonts w:hint="eastAsia" w:ascii="仿宋" w:hAnsi="仿宋" w:eastAsia="仿宋" w:cs="MT Extra"/>
          <w:b w:val="0"/>
          <w:bCs w:val="0"/>
          <w:kern w:val="2"/>
          <w:sz w:val="32"/>
          <w:szCs w:val="32"/>
          <w:highlight w:val="none"/>
          <w:lang w:bidi="ar-SA"/>
        </w:rPr>
        <w:t>计量与监测对象</w:t>
      </w:r>
      <w:r>
        <w:rPr>
          <w:rFonts w:ascii="仿宋" w:hAnsi="仿宋" w:eastAsia="仿宋" w:cs="MT Extra"/>
          <w:b w:val="0"/>
          <w:bCs w:val="0"/>
          <w:kern w:val="2"/>
          <w:sz w:val="32"/>
          <w:szCs w:val="32"/>
          <w:highlight w:val="none"/>
          <w:lang w:bidi="ar-SA"/>
        </w:rPr>
        <w:t>基于</w:t>
      </w:r>
      <w:r>
        <w:rPr>
          <w:rFonts w:hint="default" w:ascii="仿宋" w:hAnsi="仿宋" w:eastAsia="仿宋" w:cs="MT Extra"/>
          <w:b w:val="0"/>
          <w:bCs w:val="0"/>
          <w:kern w:val="2"/>
          <w:sz w:val="32"/>
          <w:szCs w:val="32"/>
          <w:highlight w:val="none"/>
          <w:lang w:val="en-US" w:eastAsia="zh-CN" w:bidi="ar-SA"/>
        </w:rPr>
        <w:t>《国土空间调查、规划、用途管制用地用海分类指南》（自然资发〔2023〕234号）</w:t>
      </w:r>
      <w:r>
        <w:rPr>
          <w:rFonts w:hint="eastAsia" w:ascii="仿宋" w:hAnsi="仿宋" w:eastAsia="仿宋" w:cs="MT Extra"/>
          <w:b w:val="0"/>
          <w:bCs w:val="0"/>
          <w:kern w:val="2"/>
          <w:sz w:val="32"/>
          <w:szCs w:val="32"/>
          <w:highlight w:val="none"/>
          <w:lang w:val="en-US" w:eastAsia="zh-CN" w:bidi="ar-SA"/>
        </w:rPr>
        <w:t>和西藏国土三调数据</w:t>
      </w:r>
      <w:r>
        <w:rPr>
          <w:rFonts w:ascii="仿宋" w:hAnsi="仿宋" w:eastAsia="仿宋" w:cs="MT Extra"/>
          <w:b w:val="0"/>
          <w:bCs w:val="0"/>
          <w:kern w:val="2"/>
          <w:sz w:val="32"/>
          <w:szCs w:val="32"/>
          <w:highlight w:val="none"/>
          <w:lang w:bidi="ar-SA"/>
        </w:rPr>
        <w:t>，包括</w:t>
      </w:r>
      <w:r>
        <w:rPr>
          <w:rFonts w:hint="default" w:ascii="仿宋" w:hAnsi="仿宋" w:eastAsia="仿宋" w:cs="MT Extra"/>
          <w:b w:val="0"/>
          <w:bCs w:val="0"/>
          <w:kern w:val="2"/>
          <w:sz w:val="32"/>
          <w:szCs w:val="32"/>
          <w:highlight w:val="none"/>
          <w:lang w:bidi="ar-SA"/>
        </w:rPr>
        <w:t>森林沼泽、灌丛沼泽、沼泽草地、其他沼泽地及内陆滩涂</w:t>
      </w:r>
      <w:r>
        <w:rPr>
          <w:rFonts w:hint="eastAsia" w:ascii="仿宋" w:hAnsi="仿宋" w:eastAsia="仿宋" w:cs="MT Extra"/>
          <w:b w:val="0"/>
          <w:bCs w:val="0"/>
          <w:kern w:val="2"/>
          <w:sz w:val="32"/>
          <w:szCs w:val="32"/>
          <w:highlight w:val="none"/>
          <w:lang w:val="en-US" w:eastAsia="zh-CN" w:bidi="ar-SA"/>
        </w:rPr>
        <w:t>等五类湿地地类</w:t>
      </w:r>
      <w:r>
        <w:rPr>
          <w:rFonts w:ascii="仿宋" w:hAnsi="仿宋" w:eastAsia="仿宋" w:cs="MT Extra"/>
          <w:b w:val="0"/>
          <w:bCs w:val="0"/>
          <w:kern w:val="2"/>
          <w:sz w:val="32"/>
          <w:szCs w:val="32"/>
          <w:highlight w:val="none"/>
          <w:lang w:bidi="ar-SA"/>
        </w:rPr>
        <w:t>。</w:t>
      </w:r>
      <w:r>
        <w:rPr>
          <w:rFonts w:hint="default" w:ascii="仿宋" w:hAnsi="仿宋" w:eastAsia="仿宋" w:cs="MT Extra"/>
          <w:b w:val="0"/>
          <w:bCs w:val="0"/>
          <w:kern w:val="2"/>
          <w:sz w:val="32"/>
          <w:szCs w:val="32"/>
          <w:highlight w:val="none"/>
          <w:lang w:val="en-US" w:eastAsia="zh-CN" w:bidi="ar-SA"/>
        </w:rPr>
        <w:t>确保西藏湿地监测数据与全国国土调查体系衔接。</w:t>
      </w:r>
    </w:p>
    <w:p w14:paraId="06B8C94B">
      <w:pPr>
        <w:pStyle w:val="3"/>
        <w:keepNext w:val="0"/>
        <w:keepLines w:val="0"/>
        <w:pageBreakBefore w:val="0"/>
        <w:widowControl/>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tLeast"/>
        <w:ind w:left="0" w:leftChars="0" w:right="0" w:rightChars="0" w:firstLine="640" w:firstLineChars="200"/>
        <w:jc w:val="left"/>
        <w:textAlignment w:val="baseline"/>
        <w:outlineLvl w:val="9"/>
        <w:rPr>
          <w:rFonts w:hint="default" w:ascii="仿宋" w:hAnsi="仿宋" w:eastAsia="仿宋" w:cs="MT Extra"/>
          <w:b w:val="0"/>
          <w:bCs w:val="0"/>
          <w:kern w:val="2"/>
          <w:sz w:val="32"/>
          <w:szCs w:val="32"/>
          <w:highlight w:val="none"/>
          <w:lang w:val="en-US" w:eastAsia="zh-CN" w:bidi="ar-SA"/>
        </w:rPr>
      </w:pPr>
      <w:r>
        <w:rPr>
          <w:rFonts w:hint="eastAsia" w:ascii="仿宋" w:hAnsi="仿宋" w:eastAsia="仿宋" w:cs="MT Extra"/>
          <w:b w:val="0"/>
          <w:bCs w:val="0"/>
          <w:kern w:val="2"/>
          <w:sz w:val="32"/>
          <w:szCs w:val="32"/>
          <w:highlight w:val="none"/>
          <w:lang w:bidi="ar-SA"/>
        </w:rPr>
        <w:t>碳库选择</w:t>
      </w:r>
      <w:r>
        <w:rPr>
          <w:rFonts w:ascii="仿宋" w:hAnsi="仿宋" w:eastAsia="仿宋" w:cs="MT Extra"/>
          <w:b w:val="0"/>
          <w:bCs w:val="0"/>
          <w:kern w:val="2"/>
          <w:sz w:val="32"/>
          <w:szCs w:val="32"/>
          <w:highlight w:val="none"/>
          <w:lang w:bidi="ar-SA"/>
        </w:rPr>
        <w:t>包括湿地植被、</w:t>
      </w:r>
      <w:r>
        <w:rPr>
          <w:rFonts w:hint="eastAsia" w:ascii="仿宋" w:hAnsi="仿宋" w:eastAsia="仿宋" w:cs="MT Extra"/>
          <w:b w:val="0"/>
          <w:bCs w:val="0"/>
          <w:kern w:val="2"/>
          <w:sz w:val="32"/>
          <w:szCs w:val="32"/>
          <w:highlight w:val="none"/>
          <w:lang w:val="en-US" w:eastAsia="zh-CN" w:bidi="ar-SA"/>
        </w:rPr>
        <w:t>湿地</w:t>
      </w:r>
      <w:r>
        <w:rPr>
          <w:rFonts w:ascii="仿宋" w:hAnsi="仿宋" w:eastAsia="仿宋" w:cs="MT Extra"/>
          <w:b w:val="0"/>
          <w:bCs w:val="0"/>
          <w:kern w:val="2"/>
          <w:sz w:val="32"/>
          <w:szCs w:val="32"/>
          <w:highlight w:val="none"/>
          <w:lang w:bidi="ar-SA"/>
        </w:rPr>
        <w:t>土壤</w:t>
      </w:r>
      <w:r>
        <w:rPr>
          <w:rFonts w:hint="eastAsia" w:ascii="仿宋" w:hAnsi="仿宋" w:eastAsia="仿宋" w:cs="MT Extra"/>
          <w:b w:val="0"/>
          <w:bCs w:val="0"/>
          <w:kern w:val="2"/>
          <w:sz w:val="32"/>
          <w:szCs w:val="32"/>
          <w:highlight w:val="none"/>
          <w:lang w:val="en-US" w:eastAsia="zh-CN" w:bidi="ar-SA"/>
        </w:rPr>
        <w:t>碳库。基于</w:t>
      </w:r>
      <w:r>
        <w:rPr>
          <w:rFonts w:ascii="仿宋" w:hAnsi="仿宋" w:eastAsia="仿宋" w:cs="MT Extra"/>
          <w:b w:val="0"/>
          <w:bCs w:val="0"/>
          <w:kern w:val="2"/>
          <w:sz w:val="32"/>
          <w:szCs w:val="32"/>
          <w:highlight w:val="none"/>
          <w:lang w:bidi="ar-SA"/>
        </w:rPr>
        <w:t>西藏特殊地理环境、生态系统组成结构、碳迁移转化规律，结合相关研究成果，</w:t>
      </w:r>
      <w:r>
        <w:rPr>
          <w:rFonts w:hint="default" w:ascii="仿宋" w:hAnsi="仿宋" w:eastAsia="仿宋" w:cs="MT Extra"/>
          <w:b w:val="0"/>
          <w:bCs w:val="0"/>
          <w:kern w:val="2"/>
          <w:sz w:val="32"/>
          <w:szCs w:val="32"/>
          <w:highlight w:val="none"/>
          <w:lang w:val="en-US" w:eastAsia="zh-CN" w:bidi="ar-SA"/>
        </w:rPr>
        <w:t>本标准中不考虑湿地沉积物碳库</w:t>
      </w:r>
      <w:r>
        <w:rPr>
          <w:rFonts w:hint="eastAsia" w:ascii="仿宋" w:hAnsi="仿宋" w:eastAsia="仿宋" w:cs="MT Extra"/>
          <w:b w:val="0"/>
          <w:bCs w:val="0"/>
          <w:kern w:val="2"/>
          <w:sz w:val="32"/>
          <w:szCs w:val="32"/>
          <w:highlight w:val="none"/>
          <w:lang w:val="en-US" w:eastAsia="zh-CN" w:bidi="ar-SA"/>
        </w:rPr>
        <w:t>和水体碳库。</w:t>
      </w:r>
      <w:r>
        <w:rPr>
          <w:rFonts w:hint="default" w:ascii="仿宋" w:hAnsi="仿宋" w:eastAsia="仿宋" w:cs="MT Extra"/>
          <w:b w:val="0"/>
          <w:bCs w:val="0"/>
          <w:kern w:val="2"/>
          <w:sz w:val="32"/>
          <w:szCs w:val="32"/>
          <w:highlight w:val="none"/>
          <w:lang w:val="en-US" w:eastAsia="zh-CN" w:bidi="ar-SA"/>
        </w:rPr>
        <w:t>湿地沉积物碳库其一般指湿地水体底部沉积的颗粒物所储存的有机碳，主要源于水体中生物残体、土壤侵蚀物及外源输入等。因西藏地区部分湿地河流流速快等因素，沉积物难以稳定沉积和准确计量，故在本标准后续的湿地碳汇计量与监测工作中暂不涉及</w:t>
      </w:r>
      <w:r>
        <w:rPr>
          <w:rFonts w:hint="eastAsia" w:ascii="仿宋" w:hAnsi="仿宋" w:eastAsia="仿宋" w:cs="MT Extra"/>
          <w:b w:val="0"/>
          <w:bCs w:val="0"/>
          <w:kern w:val="2"/>
          <w:sz w:val="32"/>
          <w:szCs w:val="32"/>
          <w:highlight w:val="none"/>
          <w:lang w:val="en-US" w:eastAsia="zh-CN" w:bidi="ar-SA"/>
        </w:rPr>
        <w:t>；湿地水体碳库，西藏地区河流流速普遍较快，水流湍急使得水体中碳的存在形式和含量极不稳定。大量的有机碳难以在水体中沉淀、积累，而是随快速流动的水不断迁移，难以准确界定和计量某一区域水体碳库的实际储量。此外，西藏湿地多处于高海拔地区，气候寒冷且多变。低温环境下，水体中生物活动相对较弱，生物代谢产生的有机碳量较少，并且在冰冻期，水体碳循环过程会受到极大抑制，与其他地区湿地相比，其水体碳库对整体湿地碳汇的贡献相对较小。</w:t>
      </w:r>
    </w:p>
    <w:p w14:paraId="12E80DCE">
      <w:pPr>
        <w:pStyle w:val="3"/>
        <w:keepNext w:val="0"/>
        <w:keepLines w:val="0"/>
        <w:pageBreakBefore w:val="0"/>
        <w:widowControl/>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tLeast"/>
        <w:ind w:right="0" w:rightChars="0"/>
        <w:jc w:val="left"/>
        <w:textAlignment w:val="baseline"/>
        <w:outlineLvl w:val="9"/>
        <w:rPr>
          <w:rFonts w:hint="default" w:ascii="仿宋" w:hAnsi="仿宋" w:eastAsia="仿宋"/>
          <w:b/>
          <w:bCs/>
          <w:sz w:val="32"/>
          <w:szCs w:val="32"/>
          <w:highlight w:val="none"/>
          <w:lang w:val="en-US" w:eastAsia="zh-CN"/>
        </w:rPr>
      </w:pPr>
      <w:r>
        <w:rPr>
          <w:rFonts w:hint="default" w:ascii="仿宋" w:hAnsi="仿宋" w:eastAsia="仿宋"/>
          <w:b/>
          <w:bCs/>
          <w:sz w:val="32"/>
          <w:szCs w:val="32"/>
          <w:highlight w:val="none"/>
          <w:lang w:val="en-US" w:eastAsia="zh-CN"/>
        </w:rPr>
        <w:t>5. 监测</w:t>
      </w:r>
      <w:r>
        <w:rPr>
          <w:rFonts w:hint="eastAsia" w:ascii="仿宋" w:hAnsi="仿宋" w:eastAsia="仿宋"/>
          <w:b/>
          <w:bCs/>
          <w:sz w:val="32"/>
          <w:szCs w:val="32"/>
          <w:highlight w:val="none"/>
          <w:lang w:val="en-US" w:eastAsia="zh-CN"/>
        </w:rPr>
        <w:t>方法</w:t>
      </w:r>
    </w:p>
    <w:p w14:paraId="4690F9E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MT Extra"/>
          <w:b w:val="0"/>
          <w:bCs w:val="0"/>
          <w:kern w:val="2"/>
          <w:sz w:val="32"/>
          <w:szCs w:val="32"/>
          <w:highlight w:val="none"/>
          <w:lang w:val="en-US" w:eastAsia="zh-CN" w:bidi="ar-SA"/>
        </w:rPr>
      </w:pPr>
      <w:r>
        <w:rPr>
          <w:rFonts w:hint="eastAsia" w:ascii="仿宋" w:hAnsi="仿宋" w:eastAsia="仿宋" w:cs="MT Extra"/>
          <w:b w:val="0"/>
          <w:bCs w:val="0"/>
          <w:kern w:val="2"/>
          <w:sz w:val="32"/>
          <w:szCs w:val="32"/>
          <w:highlight w:val="none"/>
          <w:lang w:val="en-US" w:eastAsia="zh-CN" w:bidi="ar-SA"/>
        </w:rPr>
        <w:t>依据《全国森林草原湿地荒漠化普查技术规程》（2024年3月版）《</w:t>
      </w:r>
      <w:r>
        <w:rPr>
          <w:rFonts w:hint="default" w:ascii="仿宋" w:hAnsi="仿宋" w:eastAsia="仿宋" w:cs="MT Extra"/>
          <w:b w:val="0"/>
          <w:bCs w:val="0"/>
          <w:kern w:val="2"/>
          <w:sz w:val="32"/>
          <w:szCs w:val="32"/>
          <w:highlight w:val="none"/>
          <w:lang w:val="en-US" w:eastAsia="zh-CN" w:bidi="ar-SA"/>
        </w:rPr>
        <w:t>2022年全国森林、草原、湿地调查监测技术规程</w:t>
      </w:r>
      <w:r>
        <w:rPr>
          <w:rFonts w:hint="eastAsia" w:ascii="仿宋" w:hAnsi="仿宋" w:eastAsia="仿宋" w:cs="MT Extra"/>
          <w:b w:val="0"/>
          <w:bCs w:val="0"/>
          <w:kern w:val="2"/>
          <w:sz w:val="32"/>
          <w:szCs w:val="32"/>
          <w:highlight w:val="none"/>
          <w:lang w:val="en-US" w:eastAsia="zh-CN" w:bidi="ar-SA"/>
        </w:rPr>
        <w:t>》》及林草湿荒综合监测等技术规程，结合西藏湿地特点，制定适用于西藏湿地的碳储量监测方法。</w:t>
      </w:r>
    </w:p>
    <w:p w14:paraId="4ACC7A3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MT Extra"/>
          <w:b w:val="0"/>
          <w:bCs w:val="0"/>
          <w:kern w:val="2"/>
          <w:sz w:val="32"/>
          <w:szCs w:val="32"/>
          <w:highlight w:val="none"/>
          <w:lang w:val="en-US" w:eastAsia="zh-CN" w:bidi="ar-SA"/>
        </w:rPr>
      </w:pPr>
      <w:r>
        <w:rPr>
          <w:rFonts w:hint="eastAsia" w:ascii="仿宋" w:hAnsi="仿宋" w:eastAsia="仿宋" w:cs="MT Extra"/>
          <w:b w:val="0"/>
          <w:bCs w:val="0"/>
          <w:kern w:val="2"/>
          <w:sz w:val="32"/>
          <w:szCs w:val="32"/>
          <w:highlight w:val="none"/>
          <w:lang w:val="en-US" w:eastAsia="zh-CN" w:bidi="ar-SA"/>
        </w:rPr>
        <w:t>监测频次：选择湿地植被生物量最高的时期（6—9 月）进行监测。首次监测后，监测次数每5年不少于1次。</w:t>
      </w:r>
    </w:p>
    <w:p w14:paraId="387BBAE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MT Extra"/>
          <w:b w:val="0"/>
          <w:bCs w:val="0"/>
          <w:kern w:val="2"/>
          <w:sz w:val="32"/>
          <w:szCs w:val="32"/>
          <w:highlight w:val="none"/>
          <w:lang w:val="en-US" w:eastAsia="zh-CN" w:bidi="ar-SA"/>
        </w:rPr>
      </w:pPr>
      <w:r>
        <w:rPr>
          <w:rFonts w:hint="eastAsia" w:ascii="仿宋" w:hAnsi="仿宋" w:eastAsia="仿宋" w:cs="MT Extra"/>
          <w:b w:val="0"/>
          <w:bCs w:val="0"/>
          <w:kern w:val="2"/>
          <w:sz w:val="32"/>
          <w:szCs w:val="32"/>
          <w:highlight w:val="none"/>
          <w:lang w:val="en-US" w:eastAsia="zh-CN" w:bidi="ar-SA"/>
        </w:rPr>
        <w:t>样地布设：以监测范围内的湿地图斑为抽样总体，精度控制在90%，基于湿地面积、湿地图斑数与湿地生物量计算样地数量，采用空间均衡抽样方法，获取样地中心点位置。以样地中心点为圆心、40m为半径的圆形样地，面积为0.5公顷。当样地中心点所在图斑面积小于0.5公顷时，湿地图斑范围即为样地范围，湿地图斑面积为实际样地面积。当以样地中心点为圆心的圆形样地部分区域落在图斑范围外时，则根据图斑边界调整样地中心点位置或形状，保证面积达到0.5公顷，记录变更的中心点位置。</w:t>
      </w:r>
    </w:p>
    <w:p w14:paraId="573CB1F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MT Extra"/>
          <w:b w:val="0"/>
          <w:bCs w:val="0"/>
          <w:kern w:val="2"/>
          <w:sz w:val="32"/>
          <w:szCs w:val="32"/>
          <w:highlight w:val="none"/>
          <w:lang w:val="en-US" w:eastAsia="zh-CN" w:bidi="ar-SA"/>
        </w:rPr>
      </w:pPr>
      <w:r>
        <w:rPr>
          <w:rFonts w:hint="eastAsia" w:ascii="仿宋" w:hAnsi="仿宋" w:eastAsia="仿宋" w:cs="MT Extra"/>
          <w:b w:val="0"/>
          <w:bCs w:val="0"/>
          <w:kern w:val="2"/>
          <w:sz w:val="32"/>
          <w:szCs w:val="32"/>
          <w:highlight w:val="none"/>
          <w:lang w:val="en-US" w:eastAsia="zh-CN" w:bidi="ar-SA"/>
        </w:rPr>
        <w:t>样地标志：在样地中心点设置固定标桩，标桩大小、高度根据样地实际情况埋设，以能够复位为准。</w:t>
      </w:r>
    </w:p>
    <w:p w14:paraId="329BEC7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MT Extra"/>
          <w:b w:val="0"/>
          <w:bCs w:val="0"/>
          <w:kern w:val="2"/>
          <w:sz w:val="32"/>
          <w:szCs w:val="32"/>
          <w:highlight w:val="none"/>
          <w:lang w:val="en-US" w:eastAsia="zh-CN" w:bidi="ar-SA"/>
        </w:rPr>
      </w:pPr>
      <w:r>
        <w:rPr>
          <w:rFonts w:hint="eastAsia" w:ascii="仿宋" w:hAnsi="仿宋" w:eastAsia="仿宋" w:cs="MT Extra"/>
          <w:b w:val="0"/>
          <w:bCs w:val="0"/>
          <w:kern w:val="2"/>
          <w:sz w:val="32"/>
          <w:szCs w:val="32"/>
          <w:highlight w:val="none"/>
          <w:lang w:val="en-US" w:eastAsia="zh-CN" w:bidi="ar-SA"/>
        </w:rPr>
        <w:t>样方布设：样方位置根据植被生物量和群系分布特征确定，在每个植物群系中选择生物量具有代表性的位置设定植物样方。根据植被类型，乔木类型设置不少于1个样方，灌丛类型设置不少于1个样方，草本类型设置不少于3个样方。样地内有多种植物群系时，每个群系内至少设置一个样方，确保样方内的植被盖度、高度、密度能够代表本群系植被分布特征。</w:t>
      </w:r>
    </w:p>
    <w:p w14:paraId="66B7354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MT Extra"/>
          <w:b w:val="0"/>
          <w:bCs w:val="0"/>
          <w:kern w:val="2"/>
          <w:sz w:val="32"/>
          <w:szCs w:val="32"/>
          <w:highlight w:val="none"/>
          <w:lang w:val="en-US" w:eastAsia="zh-CN" w:bidi="ar-SA"/>
        </w:rPr>
      </w:pPr>
      <w:r>
        <w:rPr>
          <w:rFonts w:hint="eastAsia" w:ascii="仿宋" w:hAnsi="仿宋" w:eastAsia="仿宋" w:cs="MT Extra"/>
          <w:b w:val="0"/>
          <w:bCs w:val="0"/>
          <w:kern w:val="2"/>
          <w:sz w:val="32"/>
          <w:szCs w:val="32"/>
          <w:highlight w:val="none"/>
          <w:lang w:val="en-US" w:eastAsia="zh-CN" w:bidi="ar-SA"/>
        </w:rPr>
        <w:t>样方大小和形状：乔木样方：667m</w:t>
      </w:r>
      <w:r>
        <w:rPr>
          <w:rFonts w:hint="eastAsia" w:ascii="仿宋" w:hAnsi="仿宋" w:eastAsia="仿宋" w:cs="MT Extra"/>
          <w:b w:val="0"/>
          <w:bCs w:val="0"/>
          <w:kern w:val="2"/>
          <w:sz w:val="32"/>
          <w:szCs w:val="32"/>
          <w:highlight w:val="none"/>
          <w:vertAlign w:val="superscript"/>
          <w:lang w:val="en-US" w:eastAsia="zh-CN" w:bidi="ar-SA"/>
        </w:rPr>
        <w:t>2</w:t>
      </w:r>
      <w:r>
        <w:rPr>
          <w:rFonts w:hint="eastAsia" w:ascii="仿宋" w:hAnsi="仿宋" w:eastAsia="仿宋" w:cs="MT Extra"/>
          <w:b w:val="0"/>
          <w:bCs w:val="0"/>
          <w:kern w:val="2"/>
          <w:sz w:val="32"/>
          <w:szCs w:val="32"/>
          <w:highlight w:val="none"/>
          <w:lang w:val="en-US" w:eastAsia="zh-CN" w:bidi="ar-SA"/>
        </w:rPr>
        <w:t>（14.6m为半径）圆形样方。灌木样方：25m</w:t>
      </w:r>
      <w:r>
        <w:rPr>
          <w:rFonts w:hint="eastAsia" w:ascii="仿宋" w:hAnsi="仿宋" w:eastAsia="仿宋" w:cs="MT Extra"/>
          <w:b w:val="0"/>
          <w:bCs w:val="0"/>
          <w:kern w:val="2"/>
          <w:sz w:val="32"/>
          <w:szCs w:val="32"/>
          <w:highlight w:val="none"/>
          <w:vertAlign w:val="superscript"/>
          <w:lang w:val="en-US" w:eastAsia="zh-CN" w:bidi="ar-SA"/>
        </w:rPr>
        <w:t>2</w:t>
      </w:r>
      <w:r>
        <w:rPr>
          <w:rFonts w:hint="eastAsia" w:ascii="仿宋" w:hAnsi="仿宋" w:eastAsia="仿宋" w:cs="MT Extra"/>
          <w:b w:val="0"/>
          <w:bCs w:val="0"/>
          <w:kern w:val="2"/>
          <w:sz w:val="32"/>
          <w:szCs w:val="32"/>
          <w:highlight w:val="none"/>
          <w:lang w:val="en-US" w:eastAsia="zh-CN" w:bidi="ar-SA"/>
        </w:rPr>
        <w:t>（5m×5m）方形样方。草本样方：1m</w:t>
      </w:r>
      <w:r>
        <w:rPr>
          <w:rFonts w:hint="eastAsia" w:ascii="仿宋" w:hAnsi="仿宋" w:eastAsia="仿宋" w:cs="MT Extra"/>
          <w:b w:val="0"/>
          <w:bCs w:val="0"/>
          <w:kern w:val="2"/>
          <w:sz w:val="32"/>
          <w:szCs w:val="32"/>
          <w:highlight w:val="none"/>
          <w:vertAlign w:val="superscript"/>
          <w:lang w:val="en-US" w:eastAsia="zh-CN" w:bidi="ar-SA"/>
        </w:rPr>
        <w:t>2</w:t>
      </w:r>
      <w:r>
        <w:rPr>
          <w:rFonts w:hint="eastAsia" w:ascii="仿宋" w:hAnsi="仿宋" w:eastAsia="仿宋" w:cs="MT Extra"/>
          <w:b w:val="0"/>
          <w:bCs w:val="0"/>
          <w:kern w:val="2"/>
          <w:sz w:val="32"/>
          <w:szCs w:val="32"/>
          <w:highlight w:val="none"/>
          <w:lang w:val="en-US" w:eastAsia="zh-CN" w:bidi="ar-SA"/>
        </w:rPr>
        <w:t>（1m×1m）方形小样方。水生植物样方：1m</w:t>
      </w:r>
      <w:r>
        <w:rPr>
          <w:rFonts w:hint="eastAsia" w:ascii="仿宋" w:hAnsi="仿宋" w:eastAsia="仿宋" w:cs="MT Extra"/>
          <w:b w:val="0"/>
          <w:bCs w:val="0"/>
          <w:kern w:val="2"/>
          <w:sz w:val="32"/>
          <w:szCs w:val="32"/>
          <w:highlight w:val="none"/>
          <w:vertAlign w:val="superscript"/>
          <w:lang w:val="en-US" w:eastAsia="zh-CN" w:bidi="ar-SA"/>
        </w:rPr>
        <w:t>2</w:t>
      </w:r>
      <w:r>
        <w:rPr>
          <w:rFonts w:hint="eastAsia" w:ascii="仿宋" w:hAnsi="仿宋" w:eastAsia="仿宋" w:cs="MT Extra"/>
          <w:b w:val="0"/>
          <w:bCs w:val="0"/>
          <w:kern w:val="2"/>
          <w:sz w:val="32"/>
          <w:szCs w:val="32"/>
          <w:highlight w:val="none"/>
          <w:lang w:val="en-US" w:eastAsia="zh-CN" w:bidi="ar-SA"/>
        </w:rPr>
        <w:t>（1m×1m）方形小样方。苔藓植物样方：0.25 m</w:t>
      </w:r>
      <w:r>
        <w:rPr>
          <w:rFonts w:hint="eastAsia" w:ascii="仿宋" w:hAnsi="仿宋" w:eastAsia="仿宋" w:cs="MT Extra"/>
          <w:b w:val="0"/>
          <w:bCs w:val="0"/>
          <w:kern w:val="2"/>
          <w:sz w:val="32"/>
          <w:szCs w:val="32"/>
          <w:highlight w:val="none"/>
          <w:vertAlign w:val="superscript"/>
          <w:lang w:val="en-US" w:eastAsia="zh-CN" w:bidi="ar-SA"/>
        </w:rPr>
        <w:t>2</w:t>
      </w:r>
      <w:r>
        <w:rPr>
          <w:rFonts w:hint="eastAsia" w:ascii="仿宋" w:hAnsi="仿宋" w:eastAsia="仿宋" w:cs="MT Extra"/>
          <w:b w:val="0"/>
          <w:bCs w:val="0"/>
          <w:kern w:val="2"/>
          <w:sz w:val="32"/>
          <w:szCs w:val="32"/>
          <w:highlight w:val="none"/>
          <w:lang w:val="en-US" w:eastAsia="zh-CN" w:bidi="ar-SA"/>
        </w:rPr>
        <w:t>（0.5m×0.5m）方形小样方。枯落物样方：0.25 m</w:t>
      </w:r>
      <w:r>
        <w:rPr>
          <w:rFonts w:hint="eastAsia" w:ascii="仿宋" w:hAnsi="仿宋" w:eastAsia="仿宋" w:cs="MT Extra"/>
          <w:b w:val="0"/>
          <w:bCs w:val="0"/>
          <w:kern w:val="2"/>
          <w:sz w:val="32"/>
          <w:szCs w:val="32"/>
          <w:highlight w:val="none"/>
          <w:vertAlign w:val="superscript"/>
          <w:lang w:val="en-US" w:eastAsia="zh-CN" w:bidi="ar-SA"/>
        </w:rPr>
        <w:t>2</w:t>
      </w:r>
      <w:r>
        <w:rPr>
          <w:rFonts w:hint="eastAsia" w:ascii="仿宋" w:hAnsi="仿宋" w:eastAsia="仿宋" w:cs="MT Extra"/>
          <w:b w:val="0"/>
          <w:bCs w:val="0"/>
          <w:kern w:val="2"/>
          <w:sz w:val="32"/>
          <w:szCs w:val="32"/>
          <w:highlight w:val="none"/>
          <w:lang w:val="en-US" w:eastAsia="zh-CN" w:bidi="ar-SA"/>
        </w:rPr>
        <w:t>（0.5m×0.5m）方形小样方。</w:t>
      </w:r>
    </w:p>
    <w:p w14:paraId="29C90EA8">
      <w:pPr>
        <w:pStyle w:val="31"/>
        <w:autoSpaceDE w:val="0"/>
        <w:autoSpaceDN w:val="0"/>
        <w:ind w:firstLine="640" w:firstLineChars="200"/>
        <w:jc w:val="both"/>
        <w:rPr>
          <w:rFonts w:hint="default" w:ascii="仿宋" w:hAnsi="仿宋" w:eastAsia="仿宋" w:cs="MT Extra"/>
          <w:b w:val="0"/>
          <w:bCs w:val="0"/>
          <w:kern w:val="2"/>
          <w:sz w:val="32"/>
          <w:szCs w:val="32"/>
          <w:lang w:val="en-US" w:eastAsia="zh-CN" w:bidi="ar-SA"/>
        </w:rPr>
      </w:pPr>
      <w:r>
        <w:rPr>
          <w:rFonts w:ascii="仿宋" w:hAnsi="仿宋" w:eastAsia="仿宋" w:cs="MT Extra"/>
          <w:b w:val="0"/>
          <w:bCs w:val="0"/>
          <w:kern w:val="2"/>
          <w:sz w:val="32"/>
          <w:szCs w:val="32"/>
          <w:lang w:bidi="ar-SA"/>
        </w:rPr>
        <w:t>本次监测工作主要关注湿地植被碳库和湿地土壤碳库。鉴于湿地沉积物碳库和水体碳库在西藏地区的独特性以及测量上的复杂性，这两部分碳库将不作为本次监测的主要对象。监测依据包括《全国生态状况调查评估技术规范——湿地生态系统野外观测 HJ 1169》《生物多样性观测技术导则 水生维管植物 HJ/710.12》《生物多样性观测技术导则 地衣和苔藓 HJ/710.2》以及《湿地生态系统定位观测技术规范 LY/T 2898》等技术规范。湿地植被碳库的监测将结合实地调查与遥感技术，以获取植被类型、分布面积等关键数据，并通过分层采样（包括乔木、灌木、草本、水生植物、苔藓及枯落物）来测定生物量和含碳率，从而估算植被碳储量。至于湿地土壤碳库，计划采集不同深度的土壤样品，分析土壤有机碳含量，并结合土壤类型、分布面积等数据，综合计算土壤碳储量。所有监测数据将遵循相关技术规程进行严格处理与分析，以确保监测结果的精确性和可信度。</w:t>
      </w:r>
    </w:p>
    <w:p w14:paraId="4235D242">
      <w:pPr>
        <w:pStyle w:val="20"/>
        <w:keepNext w:val="0"/>
        <w:keepLines w:val="0"/>
        <w:pageBreakBefore w:val="0"/>
        <w:kinsoku/>
        <w:wordWrap/>
        <w:overflowPunct/>
        <w:topLinePunct w:val="0"/>
        <w:bidi w:val="0"/>
        <w:adjustRightInd/>
        <w:snapToGrid/>
        <w:spacing w:line="576" w:lineRule="exact"/>
        <w:ind w:left="0" w:leftChars="0" w:firstLine="0" w:firstLineChars="0"/>
        <w:outlineLvl w:val="2"/>
        <w:rPr>
          <w:rFonts w:hint="default" w:ascii="仿宋" w:hAnsi="仿宋" w:eastAsia="仿宋"/>
          <w:b/>
          <w:bCs/>
          <w:sz w:val="32"/>
          <w:szCs w:val="32"/>
          <w:highlight w:val="none"/>
          <w:lang w:val="en-US" w:eastAsia="zh-CN"/>
        </w:rPr>
      </w:pPr>
      <w:r>
        <w:rPr>
          <w:rFonts w:hint="default" w:ascii="仿宋" w:hAnsi="仿宋" w:eastAsia="仿宋"/>
          <w:b/>
          <w:bCs/>
          <w:sz w:val="32"/>
          <w:szCs w:val="32"/>
          <w:highlight w:val="none"/>
          <w:lang w:val="en-US" w:eastAsia="zh-CN"/>
        </w:rPr>
        <w:t>6.计量方法</w:t>
      </w:r>
    </w:p>
    <w:p w14:paraId="00490DF9">
      <w:pPr>
        <w:keepNext w:val="0"/>
        <w:keepLines w:val="0"/>
        <w:pageBreakBefore w:val="0"/>
        <w:kinsoku/>
        <w:wordWrap/>
        <w:overflowPunct/>
        <w:topLinePunct w:val="0"/>
        <w:bidi w:val="0"/>
        <w:adjustRightInd/>
        <w:snapToGrid/>
        <w:ind w:left="0" w:leftChars="0" w:firstLine="640" w:firstLineChars="200"/>
        <w:textAlignment w:val="auto"/>
        <w:rPr>
          <w:rFonts w:hint="default" w:ascii="仿宋" w:hAnsi="仿宋" w:eastAsia="仿宋" w:cs="MT Extra"/>
          <w:b w:val="0"/>
          <w:bCs w:val="0"/>
          <w:kern w:val="2"/>
          <w:sz w:val="32"/>
          <w:szCs w:val="32"/>
          <w:highlight w:val="none"/>
          <w:lang w:val="en-US" w:eastAsia="zh-CN" w:bidi="ar-SA"/>
        </w:rPr>
      </w:pPr>
      <w:r>
        <w:rPr>
          <w:rFonts w:hint="default" w:ascii="仿宋" w:hAnsi="仿宋" w:eastAsia="仿宋" w:cs="MT Extra"/>
          <w:b w:val="0"/>
          <w:bCs w:val="0"/>
          <w:kern w:val="2"/>
          <w:sz w:val="32"/>
          <w:szCs w:val="32"/>
          <w:highlight w:val="none"/>
          <w:lang w:val="en-US" w:eastAsia="zh-CN" w:bidi="ar-SA"/>
        </w:rPr>
        <w:t>本部分计量方法紧密结合西藏湿地实际，确保能精准反映其碳汇情况。</w:t>
      </w:r>
    </w:p>
    <w:p w14:paraId="5B870BA0">
      <w:pPr>
        <w:pStyle w:val="31"/>
        <w:ind w:firstLine="420"/>
        <w:rPr>
          <w:rFonts w:hint="default" w:ascii="仿宋" w:hAnsi="仿宋" w:eastAsia="仿宋" w:cs="MT Extra"/>
          <w:b w:val="0"/>
          <w:bCs w:val="0"/>
          <w:kern w:val="2"/>
          <w:sz w:val="32"/>
          <w:szCs w:val="32"/>
          <w:highlight w:val="none"/>
          <w:lang w:val="en-US" w:eastAsia="zh-CN" w:bidi="ar-SA"/>
        </w:rPr>
      </w:pPr>
      <w:r>
        <w:rPr>
          <w:rFonts w:hint="default" w:ascii="仿宋" w:hAnsi="仿宋" w:eastAsia="仿宋" w:cs="MT Extra"/>
          <w:b w:val="0"/>
          <w:bCs w:val="0"/>
          <w:kern w:val="2"/>
          <w:sz w:val="32"/>
          <w:szCs w:val="32"/>
          <w:highlight w:val="none"/>
          <w:lang w:val="en-US" w:eastAsia="zh-CN" w:bidi="ar-SA"/>
        </w:rPr>
        <w:t>相关参数测定</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生物量测定</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乔木生物量计算，优先用附录 A 中模型；无对应模型的树种，用生物量扩展因子及根茎比计算</w:t>
      </w:r>
      <w:r>
        <w:rPr>
          <w:rFonts w:hint="eastAsia" w:ascii="仿宋" w:hAnsi="仿宋" w:eastAsia="仿宋" w:cs="MT Extra"/>
          <w:b w:val="0"/>
          <w:bCs w:val="0"/>
          <w:kern w:val="2"/>
          <w:sz w:val="32"/>
          <w:szCs w:val="32"/>
          <w:highlight w:val="none"/>
          <w:lang w:val="en-US" w:eastAsia="zh-CN" w:bidi="ar-SA"/>
        </w:rPr>
        <w:t>，具体执行《</w:t>
      </w:r>
      <w:r>
        <w:rPr>
          <w:rFonts w:hint="default" w:ascii="仿宋" w:hAnsi="仿宋" w:eastAsia="仿宋" w:cs="MT Extra"/>
          <w:b w:val="0"/>
          <w:bCs w:val="0"/>
          <w:kern w:val="2"/>
          <w:sz w:val="32"/>
          <w:szCs w:val="32"/>
          <w:highlight w:val="none"/>
          <w:lang w:val="en-US" w:eastAsia="zh-CN" w:bidi="ar-SA"/>
        </w:rPr>
        <w:t>主要树种立木生物量模型与碳计量参数</w:t>
      </w:r>
      <w:r>
        <w:rPr>
          <w:rFonts w:hint="eastAsia" w:ascii="仿宋" w:hAnsi="仿宋" w:eastAsia="仿宋" w:cs="MT Extra"/>
          <w:b w:val="0"/>
          <w:bCs w:val="0"/>
          <w:kern w:val="2"/>
          <w:sz w:val="32"/>
          <w:szCs w:val="32"/>
          <w:highlight w:val="none"/>
          <w:lang w:val="en-US" w:eastAsia="zh-CN" w:bidi="ar-SA"/>
        </w:rPr>
        <w:t xml:space="preserve"> </w:t>
      </w:r>
      <w:r>
        <w:rPr>
          <w:rFonts w:hint="default" w:ascii="仿宋" w:hAnsi="仿宋" w:eastAsia="仿宋" w:cs="MT Extra"/>
          <w:b w:val="0"/>
          <w:bCs w:val="0"/>
          <w:kern w:val="2"/>
          <w:sz w:val="32"/>
          <w:szCs w:val="32"/>
          <w:highlight w:val="none"/>
          <w:lang w:val="en-US" w:eastAsia="zh-CN" w:bidi="ar-SA"/>
        </w:rPr>
        <w:t xml:space="preserve">GB/T 43648 </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或依</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立木生物量建模样本采集技术规程 LY/T 2259</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现场测定。灌木、草本、苔藓、水生植物、枯落物用全收获法测生物量</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含碳率测定</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植物碳库先参考附录 C 选含碳率值，无适用标准时按 LY/T 2259 测定。土壤有机碳的测定</w:t>
      </w:r>
      <w:r>
        <w:rPr>
          <w:rFonts w:hint="eastAsia" w:ascii="仿宋" w:hAnsi="仿宋" w:eastAsia="仿宋" w:cs="MT Extra"/>
          <w:b w:val="0"/>
          <w:bCs w:val="0"/>
          <w:kern w:val="2"/>
          <w:sz w:val="32"/>
          <w:szCs w:val="32"/>
          <w:highlight w:val="none"/>
          <w:lang w:val="en-US" w:eastAsia="zh-CN" w:bidi="ar-SA"/>
        </w:rPr>
        <w:t>一般采用《</w:t>
      </w:r>
      <w:r>
        <w:rPr>
          <w:rFonts w:hint="default" w:ascii="仿宋" w:hAnsi="仿宋" w:eastAsia="仿宋" w:cs="MT Extra"/>
          <w:b w:val="0"/>
          <w:bCs w:val="0"/>
          <w:kern w:val="2"/>
          <w:sz w:val="32"/>
          <w:szCs w:val="32"/>
          <w:highlight w:val="none"/>
          <w:lang w:val="en-US" w:eastAsia="zh-CN" w:bidi="ar-SA"/>
        </w:rPr>
        <w:t>土壤有机碳的测定 重铬酸钾氧化-分光光度法</w:t>
      </w:r>
      <w:r>
        <w:rPr>
          <w:rFonts w:hint="eastAsia" w:ascii="仿宋" w:hAnsi="仿宋" w:eastAsia="仿宋" w:cs="MT Extra"/>
          <w:b w:val="0"/>
          <w:bCs w:val="0"/>
          <w:kern w:val="2"/>
          <w:sz w:val="32"/>
          <w:szCs w:val="32"/>
          <w:highlight w:val="none"/>
          <w:lang w:val="en-US" w:eastAsia="zh-CN" w:bidi="ar-SA"/>
        </w:rPr>
        <w:t xml:space="preserve"> </w:t>
      </w:r>
      <w:r>
        <w:rPr>
          <w:rFonts w:hint="default" w:ascii="仿宋" w:hAnsi="仿宋" w:eastAsia="仿宋" w:cs="MT Extra"/>
          <w:b w:val="0"/>
          <w:bCs w:val="0"/>
          <w:kern w:val="2"/>
          <w:sz w:val="32"/>
          <w:szCs w:val="32"/>
          <w:highlight w:val="none"/>
          <w:lang w:val="en-US" w:eastAsia="zh-CN" w:bidi="ar-SA"/>
        </w:rPr>
        <w:t>HJ/615</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，需高精度时用</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土壤有机碳的测定 燃烧氧化-滴定法</w:t>
      </w:r>
      <w:r>
        <w:rPr>
          <w:rFonts w:hint="eastAsia" w:ascii="仿宋" w:hAnsi="仿宋" w:eastAsia="仿宋" w:cs="MT Extra"/>
          <w:b w:val="0"/>
          <w:bCs w:val="0"/>
          <w:kern w:val="2"/>
          <w:sz w:val="32"/>
          <w:szCs w:val="32"/>
          <w:highlight w:val="none"/>
          <w:lang w:val="en-US" w:eastAsia="zh-CN" w:bidi="ar-SA"/>
        </w:rPr>
        <w:t xml:space="preserve"> </w:t>
      </w:r>
      <w:r>
        <w:rPr>
          <w:rFonts w:hint="default" w:ascii="仿宋" w:hAnsi="仿宋" w:eastAsia="仿宋" w:cs="MT Extra"/>
          <w:b w:val="0"/>
          <w:bCs w:val="0"/>
          <w:kern w:val="2"/>
          <w:sz w:val="32"/>
          <w:szCs w:val="32"/>
          <w:highlight w:val="none"/>
          <w:lang w:val="en-US" w:eastAsia="zh-CN" w:bidi="ar-SA"/>
        </w:rPr>
        <w:t>HJ/658</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验证。</w:t>
      </w:r>
    </w:p>
    <w:p w14:paraId="202CC2F5">
      <w:pPr>
        <w:keepNext w:val="0"/>
        <w:keepLines w:val="0"/>
        <w:pageBreakBefore w:val="0"/>
        <w:kinsoku/>
        <w:wordWrap/>
        <w:overflowPunct/>
        <w:topLinePunct w:val="0"/>
        <w:bidi w:val="0"/>
        <w:adjustRightInd/>
        <w:snapToGrid/>
        <w:ind w:left="0" w:leftChars="0" w:firstLine="640" w:firstLineChars="200"/>
        <w:textAlignment w:val="auto"/>
        <w:rPr>
          <w:rFonts w:hint="default" w:ascii="仿宋" w:hAnsi="仿宋" w:eastAsia="仿宋" w:cs="MT Extra"/>
          <w:b w:val="0"/>
          <w:bCs w:val="0"/>
          <w:kern w:val="2"/>
          <w:sz w:val="32"/>
          <w:szCs w:val="32"/>
          <w:highlight w:val="none"/>
          <w:lang w:val="en-US" w:eastAsia="zh-CN" w:bidi="ar-SA"/>
        </w:rPr>
      </w:pPr>
      <w:r>
        <w:rPr>
          <w:rFonts w:hint="default" w:ascii="仿宋" w:hAnsi="仿宋" w:eastAsia="仿宋" w:cs="MT Extra"/>
          <w:b w:val="0"/>
          <w:bCs w:val="0"/>
          <w:kern w:val="2"/>
          <w:sz w:val="32"/>
          <w:szCs w:val="32"/>
          <w:highlight w:val="none"/>
          <w:lang w:val="en-US" w:eastAsia="zh-CN" w:bidi="ar-SA"/>
        </w:rPr>
        <w:t>碳库计量</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植被碳库计量</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各类植被碳储量由生物量、含碳率和面积相乘得出，总碳储量为各分项之和，各分项计算都有对应公式</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土壤碳库计量</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依据土层的碳含量、容重等数据，先算碳密度，再算碳储量，公式综合考虑了西藏湿地土壤特点。</w:t>
      </w:r>
    </w:p>
    <w:p w14:paraId="01A6482D">
      <w:pPr>
        <w:keepNext w:val="0"/>
        <w:keepLines w:val="0"/>
        <w:pageBreakBefore w:val="0"/>
        <w:kinsoku/>
        <w:wordWrap/>
        <w:overflowPunct/>
        <w:topLinePunct w:val="0"/>
        <w:bidi w:val="0"/>
        <w:adjustRightInd/>
        <w:snapToGrid/>
        <w:ind w:left="0" w:leftChars="0" w:firstLine="640" w:firstLineChars="200"/>
        <w:textAlignment w:val="auto"/>
        <w:rPr>
          <w:rFonts w:hint="default" w:ascii="仿宋" w:hAnsi="仿宋" w:eastAsia="仿宋" w:cs="MT Extra"/>
          <w:b w:val="0"/>
          <w:bCs w:val="0"/>
          <w:kern w:val="2"/>
          <w:sz w:val="32"/>
          <w:szCs w:val="32"/>
          <w:highlight w:val="none"/>
          <w:lang w:val="en-US" w:eastAsia="zh-CN" w:bidi="ar-SA"/>
        </w:rPr>
      </w:pPr>
      <w:r>
        <w:rPr>
          <w:rFonts w:hint="default" w:ascii="仿宋" w:hAnsi="仿宋" w:eastAsia="仿宋" w:cs="MT Extra"/>
          <w:b w:val="0"/>
          <w:bCs w:val="0"/>
          <w:kern w:val="2"/>
          <w:sz w:val="32"/>
          <w:szCs w:val="32"/>
          <w:highlight w:val="none"/>
          <w:lang w:val="en-US" w:eastAsia="zh-CN" w:bidi="ar-SA"/>
        </w:rPr>
        <w:t>总碳储量与碳汇量计算</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总碳储量计算</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湿地总碳储量是植被与土壤碳储量相加，用公式整合体现整体碳储存量</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碳汇量计算</w:t>
      </w:r>
      <w:r>
        <w:rPr>
          <w:rFonts w:hint="eastAsia" w:ascii="仿宋" w:hAnsi="仿宋" w:eastAsia="仿宋" w:cs="MT Extra"/>
          <w:b w:val="0"/>
          <w:bCs w:val="0"/>
          <w:kern w:val="2"/>
          <w:sz w:val="32"/>
          <w:szCs w:val="32"/>
          <w:highlight w:val="none"/>
          <w:lang w:val="en-US" w:eastAsia="zh-CN" w:bidi="ar-SA"/>
        </w:rPr>
        <w:t>，</w:t>
      </w:r>
      <w:r>
        <w:rPr>
          <w:rFonts w:hint="default" w:ascii="仿宋" w:hAnsi="仿宋" w:eastAsia="仿宋" w:cs="MT Extra"/>
          <w:b w:val="0"/>
          <w:bCs w:val="0"/>
          <w:kern w:val="2"/>
          <w:sz w:val="32"/>
          <w:szCs w:val="32"/>
          <w:highlight w:val="none"/>
          <w:lang w:val="en-US" w:eastAsia="zh-CN" w:bidi="ar-SA"/>
        </w:rPr>
        <w:t>通过监测不同时间的碳储量变化量，结合时间间隔算出单位时间碳汇量，为评估西藏湿地碳汇功能提供量化数据。</w:t>
      </w:r>
    </w:p>
    <w:p w14:paraId="1368079B">
      <w:pPr>
        <w:keepNext w:val="0"/>
        <w:keepLines w:val="0"/>
        <w:pageBreakBefore w:val="0"/>
        <w:kinsoku/>
        <w:wordWrap/>
        <w:overflowPunct/>
        <w:topLinePunct w:val="0"/>
        <w:bidi w:val="0"/>
        <w:adjustRightInd/>
        <w:snapToGrid/>
        <w:ind w:left="0" w:leftChars="0"/>
        <w:rPr>
          <w:rFonts w:hint="eastAsia" w:ascii="黑体" w:hAnsi="仿宋" w:eastAsia="黑体"/>
          <w:sz w:val="32"/>
          <w:szCs w:val="32"/>
          <w:highlight w:val="none"/>
        </w:rPr>
        <w:sectPr>
          <w:headerReference r:id="rId3" w:type="default"/>
          <w:footerReference r:id="rId4" w:type="default"/>
          <w:pgSz w:w="11906" w:h="16838"/>
          <w:pgMar w:top="1440" w:right="1797" w:bottom="1440" w:left="1797" w:header="851" w:footer="992" w:gutter="0"/>
          <w:cols w:space="425" w:num="1"/>
          <w:docGrid w:type="linesAndChars" w:linePitch="312" w:charSpace="0"/>
        </w:sectPr>
      </w:pPr>
      <w:r>
        <w:rPr>
          <w:rFonts w:hint="eastAsia" w:ascii="黑体" w:hAnsi="仿宋" w:eastAsia="黑体"/>
          <w:sz w:val="32"/>
          <w:szCs w:val="32"/>
          <w:highlight w:val="none"/>
        </w:rPr>
        <w:br w:type="page"/>
      </w:r>
    </w:p>
    <w:p w14:paraId="14D3D8C3">
      <w:pPr>
        <w:keepNext w:val="0"/>
        <w:keepLines w:val="0"/>
        <w:pageBreakBefore w:val="0"/>
        <w:kinsoku/>
        <w:wordWrap/>
        <w:overflowPunct/>
        <w:topLinePunct w:val="0"/>
        <w:bidi w:val="0"/>
        <w:adjustRightInd/>
        <w:snapToGrid/>
        <w:ind w:left="0" w:leftChars="0"/>
        <w:rPr>
          <w:rFonts w:hint="eastAsia" w:ascii="黑体" w:hAnsi="仿宋" w:eastAsia="黑体"/>
          <w:sz w:val="32"/>
          <w:szCs w:val="32"/>
          <w:highlight w:val="none"/>
        </w:rPr>
      </w:pPr>
    </w:p>
    <w:p w14:paraId="7B8BBFC6">
      <w:pPr>
        <w:pStyle w:val="20"/>
        <w:keepNext w:val="0"/>
        <w:keepLines w:val="0"/>
        <w:pageBreakBefore w:val="0"/>
        <w:kinsoku/>
        <w:wordWrap/>
        <w:overflowPunct/>
        <w:topLinePunct w:val="0"/>
        <w:bidi w:val="0"/>
        <w:adjustRightInd/>
        <w:snapToGrid/>
        <w:spacing w:line="576" w:lineRule="exact"/>
        <w:ind w:left="0" w:leftChars="0" w:firstLine="0" w:firstLineChars="0"/>
        <w:outlineLvl w:val="0"/>
        <w:rPr>
          <w:rFonts w:ascii="黑体" w:hAnsi="仿宋" w:eastAsia="黑体"/>
          <w:sz w:val="32"/>
          <w:szCs w:val="32"/>
          <w:highlight w:val="none"/>
        </w:rPr>
      </w:pPr>
      <w:r>
        <w:rPr>
          <w:rFonts w:hint="eastAsia" w:ascii="黑体" w:hAnsi="仿宋" w:eastAsia="黑体"/>
          <w:sz w:val="32"/>
          <w:szCs w:val="32"/>
          <w:highlight w:val="none"/>
        </w:rPr>
        <w:t>四、主要参考依据</w:t>
      </w:r>
    </w:p>
    <w:p w14:paraId="0FC826B3">
      <w:pPr>
        <w:pStyle w:val="20"/>
        <w:keepNext w:val="0"/>
        <w:keepLines w:val="0"/>
        <w:pageBreakBefore w:val="0"/>
        <w:widowControl w:val="0"/>
        <w:numPr>
          <w:ilvl w:val="0"/>
          <w:numId w:val="0"/>
        </w:numPr>
        <w:kinsoku/>
        <w:wordWrap/>
        <w:overflowPunct/>
        <w:topLinePunct w:val="0"/>
        <w:autoSpaceDE/>
        <w:autoSpaceDN/>
        <w:bidi w:val="0"/>
        <w:adjustRightInd/>
        <w:snapToGrid/>
        <w:spacing w:line="576" w:lineRule="exact"/>
        <w:ind w:left="0" w:leftChars="0" w:firstLine="640" w:firstLineChars="200"/>
        <w:textAlignment w:val="auto"/>
        <w:outlineLvl w:val="9"/>
        <w:rPr>
          <w:rFonts w:hint="eastAsia" w:ascii="仿宋" w:hAnsi="仿宋" w:eastAsia="仿宋"/>
          <w:sz w:val="32"/>
          <w:szCs w:val="32"/>
          <w:highlight w:val="none"/>
        </w:rPr>
      </w:pPr>
      <w:r>
        <w:rPr>
          <w:rFonts w:hint="eastAsia" w:ascii="仿宋" w:hAnsi="仿宋" w:eastAsia="仿宋"/>
          <w:sz w:val="32"/>
          <w:szCs w:val="32"/>
          <w:highlight w:val="none"/>
        </w:rPr>
        <w:t>政策法规依据：《中华人民共和国湿地保护法》（2021 年）与《中华人民共和国青藏高原生态保护法》（2023 年），为西藏湿地碳汇监测与计量提供了坚实的法律基础。这些法规明确了湿地保护的重要地位，强调维护湿地生态系统功能，确保湿地资源可持续利用。其要求对湿地进行全面、科学监测，这直接指导本标准确定监测范围、规范监测行为，保障湿地碳汇监测工作在法律框架内进行，推动西藏湿地保护与生态环境建设协同发展。</w:t>
      </w:r>
    </w:p>
    <w:p w14:paraId="636BC6F4">
      <w:pPr>
        <w:pStyle w:val="20"/>
        <w:keepNext w:val="0"/>
        <w:keepLines w:val="0"/>
        <w:pageBreakBefore w:val="0"/>
        <w:widowControl w:val="0"/>
        <w:numPr>
          <w:ilvl w:val="0"/>
          <w:numId w:val="0"/>
        </w:numPr>
        <w:kinsoku/>
        <w:wordWrap/>
        <w:overflowPunct/>
        <w:topLinePunct w:val="0"/>
        <w:autoSpaceDE/>
        <w:autoSpaceDN/>
        <w:bidi w:val="0"/>
        <w:adjustRightInd/>
        <w:snapToGrid/>
        <w:spacing w:line="576" w:lineRule="exact"/>
        <w:ind w:left="0" w:leftChars="0" w:firstLine="640" w:firstLineChars="200"/>
        <w:textAlignment w:val="auto"/>
        <w:outlineLvl w:val="9"/>
        <w:rPr>
          <w:rFonts w:hint="eastAsia" w:ascii="仿宋" w:hAnsi="仿宋" w:eastAsia="仿宋"/>
          <w:sz w:val="32"/>
          <w:szCs w:val="32"/>
          <w:highlight w:val="none"/>
        </w:rPr>
      </w:pPr>
      <w:r>
        <w:rPr>
          <w:rFonts w:hint="eastAsia" w:ascii="仿宋" w:hAnsi="仿宋" w:eastAsia="仿宋"/>
          <w:sz w:val="32"/>
          <w:szCs w:val="32"/>
          <w:highlight w:val="none"/>
        </w:rPr>
        <w:t>行业规范与技术指南依据：《国土空间调查、规划、用途管制用地用海分类指南》（自然资发〔2023〕234 号）</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《全国森林草原湿地荒漠化普查技术规程》（2024 年 3 月）</w:t>
      </w:r>
      <w:r>
        <w:rPr>
          <w:rFonts w:hint="eastAsia" w:ascii="仿宋" w:hAnsi="仿宋" w:eastAsia="仿宋"/>
          <w:sz w:val="32"/>
          <w:szCs w:val="32"/>
          <w:highlight w:val="none"/>
          <w:lang w:val="en-US" w:eastAsia="zh-CN"/>
        </w:rPr>
        <w:t>及综合监测技术规程</w:t>
      </w:r>
      <w:r>
        <w:rPr>
          <w:rFonts w:hint="eastAsia" w:ascii="仿宋" w:hAnsi="仿宋" w:eastAsia="仿宋"/>
          <w:sz w:val="32"/>
          <w:szCs w:val="32"/>
          <w:highlight w:val="none"/>
        </w:rPr>
        <w:t>等</w:t>
      </w:r>
      <w:r>
        <w:rPr>
          <w:rFonts w:hint="eastAsia" w:ascii="仿宋" w:hAnsi="仿宋" w:eastAsia="仿宋"/>
          <w:sz w:val="32"/>
          <w:szCs w:val="32"/>
          <w:highlight w:val="none"/>
          <w:lang w:val="en-US" w:eastAsia="zh-CN"/>
        </w:rPr>
        <w:t>相关</w:t>
      </w:r>
      <w:r>
        <w:rPr>
          <w:rFonts w:hint="eastAsia" w:ascii="仿宋" w:hAnsi="仿宋" w:eastAsia="仿宋"/>
          <w:sz w:val="32"/>
          <w:szCs w:val="32"/>
          <w:highlight w:val="none"/>
        </w:rPr>
        <w:t>规范，是本标准的重要参考。它们统一了湿地分类标准，规范了普查技术流程，使西藏湿地碳汇监测能与全国相关工作有效衔接。在确定湿地监测地类、样地布设及监测指标选取等方面，这些规范提供了明确技术指导，保证监测数据的准确性、可比性和规范性，提升监测工作的科学性和标准化水平。</w:t>
      </w:r>
    </w:p>
    <w:p w14:paraId="4BA847D5">
      <w:pPr>
        <w:pStyle w:val="20"/>
        <w:keepNext w:val="0"/>
        <w:keepLines w:val="0"/>
        <w:pageBreakBefore w:val="0"/>
        <w:widowControl w:val="0"/>
        <w:numPr>
          <w:ilvl w:val="0"/>
          <w:numId w:val="0"/>
        </w:numPr>
        <w:kinsoku/>
        <w:wordWrap/>
        <w:overflowPunct/>
        <w:topLinePunct w:val="0"/>
        <w:autoSpaceDE/>
        <w:autoSpaceDN/>
        <w:bidi w:val="0"/>
        <w:adjustRightInd/>
        <w:snapToGrid/>
        <w:spacing w:line="576" w:lineRule="exact"/>
        <w:ind w:left="0" w:leftChars="0" w:firstLine="640" w:firstLineChars="200"/>
        <w:textAlignment w:val="auto"/>
        <w:outlineLvl w:val="9"/>
        <w:rPr>
          <w:rFonts w:hint="eastAsia" w:ascii="仿宋" w:hAnsi="仿宋" w:eastAsia="仿宋"/>
          <w:sz w:val="32"/>
          <w:szCs w:val="32"/>
          <w:highlight w:val="none"/>
        </w:rPr>
      </w:pPr>
      <w:r>
        <w:rPr>
          <w:rFonts w:hint="eastAsia" w:ascii="仿宋" w:hAnsi="仿宋" w:eastAsia="仿宋"/>
          <w:sz w:val="32"/>
          <w:szCs w:val="32"/>
          <w:highlight w:val="none"/>
        </w:rPr>
        <w:t>相关标准依据：本标准广泛引用多领域标准。《湿地生态系统定位观测技术规范</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LY/T 2898》《全国生态状况调查评估技术规范</w:t>
      </w:r>
      <w:r>
        <w:rPr>
          <w:rFonts w:hint="default" w:ascii="Times New Roman" w:hAnsi="Times New Roman" w:eastAsia="仿宋" w:cs="Times New Roman"/>
          <w:sz w:val="32"/>
          <w:szCs w:val="32"/>
          <w:highlight w:val="none"/>
          <w:lang w:eastAsia="zh-CN"/>
        </w:rPr>
        <w:t>——</w:t>
      </w:r>
      <w:r>
        <w:rPr>
          <w:rFonts w:hint="eastAsia" w:ascii="仿宋" w:hAnsi="仿宋" w:eastAsia="仿宋"/>
          <w:sz w:val="32"/>
          <w:szCs w:val="32"/>
          <w:highlight w:val="none"/>
        </w:rPr>
        <w:t>湿地生态系统野外观测</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HJ/1169》</w:t>
      </w:r>
      <w:r>
        <w:rPr>
          <w:rFonts w:hint="eastAsia" w:ascii="仿宋" w:hAnsi="仿宋" w:eastAsia="仿宋"/>
          <w:sz w:val="32"/>
          <w:szCs w:val="32"/>
          <w:highlight w:val="none"/>
          <w:lang w:eastAsia="zh-CN"/>
        </w:rPr>
        <w:t>《湿地资源调查技术规程</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lang w:eastAsia="zh-CN"/>
        </w:rPr>
        <w:t>TD/T 1109 》</w:t>
      </w:r>
      <w:r>
        <w:rPr>
          <w:rFonts w:hint="eastAsia" w:ascii="仿宋" w:hAnsi="仿宋" w:eastAsia="仿宋"/>
          <w:sz w:val="32"/>
          <w:szCs w:val="32"/>
          <w:highlight w:val="none"/>
        </w:rPr>
        <w:t>等标准，规范了外业调查方法，从样地选择、样品采集到数据记录，保障调查数据质量；《生态系统碳汇计量与监测体系建设技术规范 第 1 部分：森林 碳汇计量与监测方法》和《生态系统碳汇计量与监测体系建设技术规范 第 2 部分：草原 碳汇计量与监测方法》等，为湿地不同碳库监测与计量提供方法借鉴，确保各碳库监测和计量科学合理，与森林、草原生态系统碳汇监测形成统一体系。</w:t>
      </w:r>
    </w:p>
    <w:p w14:paraId="6D1E37E5">
      <w:pPr>
        <w:pStyle w:val="20"/>
        <w:keepNext w:val="0"/>
        <w:keepLines w:val="0"/>
        <w:pageBreakBefore w:val="0"/>
        <w:widowControl w:val="0"/>
        <w:numPr>
          <w:ilvl w:val="0"/>
          <w:numId w:val="0"/>
        </w:numPr>
        <w:kinsoku/>
        <w:wordWrap/>
        <w:overflowPunct/>
        <w:topLinePunct w:val="0"/>
        <w:autoSpaceDE/>
        <w:autoSpaceDN/>
        <w:bidi w:val="0"/>
        <w:adjustRightInd/>
        <w:snapToGrid/>
        <w:spacing w:line="576" w:lineRule="exact"/>
        <w:ind w:left="0" w:leftChars="0" w:firstLine="640" w:firstLineChars="200"/>
        <w:textAlignment w:val="auto"/>
        <w:outlineLvl w:val="9"/>
        <w:rPr>
          <w:rFonts w:hint="eastAsia" w:ascii="仿宋" w:hAnsi="仿宋" w:eastAsia="仿宋"/>
          <w:sz w:val="32"/>
          <w:szCs w:val="32"/>
          <w:highlight w:val="none"/>
        </w:rPr>
      </w:pPr>
      <w:r>
        <w:rPr>
          <w:rFonts w:hint="eastAsia" w:ascii="仿宋" w:hAnsi="仿宋" w:eastAsia="仿宋"/>
          <w:sz w:val="32"/>
          <w:szCs w:val="32"/>
          <w:highlight w:val="none"/>
        </w:rPr>
        <w:t>学术研究成果依据：方精云、王襄平、沈泽昊等人发表的《植物群落清查的主要内容、方法和技术规范》，为湿地植被群落清查提供了科学方法和技术规范。在湿地植被样方布设、生物量测定及群落特征分析等方面，该研究成果提供了理论支撑和实践指导，有助于准确把握湿地植被碳库状况，提高湿地碳汇监测与计量的准确性和可靠性。</w:t>
      </w:r>
    </w:p>
    <w:p w14:paraId="099CFCAC">
      <w:pPr>
        <w:pStyle w:val="20"/>
        <w:keepNext w:val="0"/>
        <w:keepLines w:val="0"/>
        <w:pageBreakBefore w:val="0"/>
        <w:widowControl w:val="0"/>
        <w:numPr>
          <w:ilvl w:val="0"/>
          <w:numId w:val="0"/>
        </w:numPr>
        <w:kinsoku/>
        <w:wordWrap/>
        <w:overflowPunct/>
        <w:topLinePunct w:val="0"/>
        <w:autoSpaceDE/>
        <w:autoSpaceDN/>
        <w:bidi w:val="0"/>
        <w:adjustRightInd/>
        <w:snapToGrid/>
        <w:spacing w:line="576" w:lineRule="exact"/>
        <w:ind w:left="0" w:leftChars="0" w:firstLine="640" w:firstLineChars="200"/>
        <w:textAlignment w:val="auto"/>
        <w:outlineLvl w:val="0"/>
        <w:rPr>
          <w:rFonts w:ascii="黑体" w:hAnsi="仿宋" w:eastAsia="黑体"/>
          <w:sz w:val="32"/>
          <w:szCs w:val="32"/>
          <w:highlight w:val="none"/>
        </w:rPr>
      </w:pPr>
      <w:r>
        <w:rPr>
          <w:rFonts w:hint="eastAsia" w:ascii="黑体" w:hAnsi="仿宋" w:eastAsia="黑体"/>
          <w:sz w:val="32"/>
          <w:szCs w:val="32"/>
          <w:highlight w:val="none"/>
        </w:rPr>
        <w:t>五、采用国际标准和国外先进标准的程度</w:t>
      </w:r>
    </w:p>
    <w:p w14:paraId="1D9F593C">
      <w:pPr>
        <w:keepNext w:val="0"/>
        <w:keepLines w:val="0"/>
        <w:pageBreakBefore w:val="0"/>
        <w:kinsoku/>
        <w:wordWrap/>
        <w:overflowPunct/>
        <w:topLinePunct w:val="0"/>
        <w:bidi w:val="0"/>
        <w:adjustRightInd/>
        <w:snapToGrid/>
        <w:spacing w:line="576" w:lineRule="exact"/>
        <w:ind w:left="0" w:leftChars="0" w:firstLine="640" w:firstLineChars="200"/>
        <w:rPr>
          <w:rFonts w:ascii="仿宋" w:hAnsi="仿宋" w:eastAsia="仿宋"/>
          <w:sz w:val="32"/>
          <w:szCs w:val="32"/>
          <w:highlight w:val="none"/>
        </w:rPr>
      </w:pPr>
      <w:r>
        <w:rPr>
          <w:rFonts w:hint="eastAsia" w:ascii="仿宋" w:hAnsi="仿宋" w:eastAsia="仿宋"/>
          <w:sz w:val="32"/>
          <w:szCs w:val="32"/>
          <w:highlight w:val="none"/>
        </w:rPr>
        <w:t>本标准不涉及对现有国际标准和国外先进标准的采用。</w:t>
      </w:r>
    </w:p>
    <w:p w14:paraId="6779047D">
      <w:pPr>
        <w:keepNext w:val="0"/>
        <w:keepLines w:val="0"/>
        <w:pageBreakBefore w:val="0"/>
        <w:kinsoku/>
        <w:wordWrap/>
        <w:overflowPunct/>
        <w:topLinePunct w:val="0"/>
        <w:bidi w:val="0"/>
        <w:adjustRightInd/>
        <w:snapToGrid/>
        <w:spacing w:line="576" w:lineRule="exact"/>
        <w:ind w:left="0" w:leftChars="0"/>
        <w:outlineLvl w:val="0"/>
        <w:rPr>
          <w:rFonts w:ascii="黑体" w:hAnsi="仿宋" w:eastAsia="黑体"/>
          <w:sz w:val="32"/>
          <w:szCs w:val="32"/>
          <w:highlight w:val="none"/>
        </w:rPr>
      </w:pPr>
      <w:r>
        <w:rPr>
          <w:rFonts w:hint="eastAsia" w:ascii="黑体" w:hAnsi="仿宋" w:eastAsia="黑体"/>
          <w:sz w:val="32"/>
          <w:szCs w:val="32"/>
          <w:highlight w:val="none"/>
        </w:rPr>
        <w:t>六、与有关的现行法律、法规和强制性国家标准的关系</w:t>
      </w:r>
    </w:p>
    <w:p w14:paraId="14385A35">
      <w:pPr>
        <w:keepNext w:val="0"/>
        <w:keepLines w:val="0"/>
        <w:pageBreakBefore w:val="0"/>
        <w:kinsoku/>
        <w:wordWrap/>
        <w:overflowPunct/>
        <w:topLinePunct w:val="0"/>
        <w:bidi w:val="0"/>
        <w:adjustRightInd/>
        <w:snapToGrid/>
        <w:spacing w:line="576" w:lineRule="exact"/>
        <w:ind w:left="0" w:leftChars="0" w:firstLine="640" w:firstLineChars="200"/>
        <w:rPr>
          <w:rFonts w:ascii="仿宋" w:hAnsi="仿宋" w:eastAsia="仿宋"/>
          <w:sz w:val="32"/>
          <w:szCs w:val="32"/>
          <w:highlight w:val="none"/>
        </w:rPr>
      </w:pPr>
      <w:r>
        <w:rPr>
          <w:rFonts w:ascii="仿宋" w:hAnsi="仿宋" w:eastAsia="仿宋"/>
          <w:sz w:val="32"/>
          <w:szCs w:val="32"/>
          <w:highlight w:val="none"/>
        </w:rPr>
        <w:t>本标准与我国的现行法律</w:t>
      </w:r>
      <w:r>
        <w:rPr>
          <w:rFonts w:hint="eastAsia" w:ascii="仿宋" w:hAnsi="仿宋" w:eastAsia="仿宋"/>
          <w:sz w:val="32"/>
          <w:szCs w:val="32"/>
          <w:highlight w:val="none"/>
        </w:rPr>
        <w:t>、</w:t>
      </w:r>
      <w:r>
        <w:rPr>
          <w:rFonts w:ascii="仿宋" w:hAnsi="仿宋" w:eastAsia="仿宋"/>
          <w:sz w:val="32"/>
          <w:szCs w:val="32"/>
          <w:highlight w:val="none"/>
        </w:rPr>
        <w:t>法规和强制性标准协调一致</w:t>
      </w:r>
      <w:r>
        <w:rPr>
          <w:rFonts w:hint="eastAsia" w:ascii="仿宋" w:hAnsi="仿宋" w:eastAsia="仿宋"/>
          <w:sz w:val="32"/>
          <w:szCs w:val="32"/>
          <w:highlight w:val="none"/>
        </w:rPr>
        <w:t>，</w:t>
      </w:r>
      <w:r>
        <w:rPr>
          <w:rFonts w:ascii="仿宋" w:hAnsi="仿宋" w:eastAsia="仿宋"/>
          <w:sz w:val="32"/>
          <w:szCs w:val="32"/>
          <w:highlight w:val="none"/>
        </w:rPr>
        <w:t>尚未发现本标准与我国有关现行法律</w:t>
      </w:r>
      <w:r>
        <w:rPr>
          <w:rFonts w:hint="eastAsia" w:ascii="仿宋" w:hAnsi="仿宋" w:eastAsia="仿宋"/>
          <w:sz w:val="32"/>
          <w:szCs w:val="32"/>
          <w:highlight w:val="none"/>
        </w:rPr>
        <w:t>、</w:t>
      </w:r>
      <w:r>
        <w:rPr>
          <w:rFonts w:ascii="仿宋" w:hAnsi="仿宋" w:eastAsia="仿宋"/>
          <w:sz w:val="32"/>
          <w:szCs w:val="32"/>
          <w:highlight w:val="none"/>
        </w:rPr>
        <w:t>法规和相关强制性标准相冲突</w:t>
      </w:r>
      <w:r>
        <w:rPr>
          <w:rFonts w:hint="eastAsia" w:ascii="仿宋" w:hAnsi="仿宋" w:eastAsia="仿宋"/>
          <w:sz w:val="32"/>
          <w:szCs w:val="32"/>
          <w:highlight w:val="none"/>
        </w:rPr>
        <w:t>。</w:t>
      </w:r>
    </w:p>
    <w:p w14:paraId="3495CAB1">
      <w:pPr>
        <w:keepNext w:val="0"/>
        <w:keepLines w:val="0"/>
        <w:pageBreakBefore w:val="0"/>
        <w:kinsoku/>
        <w:wordWrap/>
        <w:overflowPunct/>
        <w:topLinePunct w:val="0"/>
        <w:bidi w:val="0"/>
        <w:adjustRightInd/>
        <w:snapToGrid/>
        <w:spacing w:line="576" w:lineRule="exact"/>
        <w:ind w:left="0" w:leftChars="0"/>
        <w:outlineLvl w:val="0"/>
        <w:rPr>
          <w:rFonts w:ascii="黑体" w:hAnsi="仿宋" w:eastAsia="黑体"/>
          <w:sz w:val="32"/>
          <w:szCs w:val="32"/>
          <w:highlight w:val="none"/>
        </w:rPr>
      </w:pPr>
      <w:r>
        <w:rPr>
          <w:rFonts w:hint="eastAsia" w:ascii="黑体" w:hAnsi="仿宋" w:eastAsia="黑体"/>
          <w:sz w:val="32"/>
          <w:szCs w:val="32"/>
          <w:highlight w:val="none"/>
        </w:rPr>
        <w:t>七、重大分歧意见的处理经过和依据</w:t>
      </w:r>
    </w:p>
    <w:p w14:paraId="089D8100">
      <w:pPr>
        <w:keepNext w:val="0"/>
        <w:keepLines w:val="0"/>
        <w:pageBreakBefore w:val="0"/>
        <w:kinsoku/>
        <w:wordWrap/>
        <w:overflowPunct/>
        <w:topLinePunct w:val="0"/>
        <w:bidi w:val="0"/>
        <w:adjustRightInd/>
        <w:snapToGrid/>
        <w:spacing w:line="576" w:lineRule="exact"/>
        <w:ind w:left="0" w:leftChars="0" w:firstLine="640" w:firstLineChars="200"/>
        <w:rPr>
          <w:rFonts w:ascii="仿宋" w:hAnsi="仿宋" w:eastAsia="仿宋"/>
          <w:sz w:val="32"/>
          <w:szCs w:val="32"/>
          <w:highlight w:val="none"/>
        </w:rPr>
      </w:pPr>
      <w:r>
        <w:rPr>
          <w:rFonts w:hint="eastAsia" w:ascii="仿宋" w:hAnsi="仿宋" w:eastAsia="仿宋"/>
          <w:sz w:val="32"/>
          <w:szCs w:val="32"/>
          <w:highlight w:val="none"/>
        </w:rPr>
        <w:t>本标准在制定过程中未出现重大分歧意见。</w:t>
      </w:r>
    </w:p>
    <w:p w14:paraId="551B8A3A">
      <w:pPr>
        <w:keepNext w:val="0"/>
        <w:keepLines w:val="0"/>
        <w:pageBreakBefore w:val="0"/>
        <w:kinsoku/>
        <w:wordWrap/>
        <w:overflowPunct/>
        <w:topLinePunct w:val="0"/>
        <w:bidi w:val="0"/>
        <w:adjustRightInd/>
        <w:snapToGrid/>
        <w:spacing w:line="576" w:lineRule="exact"/>
        <w:ind w:left="0" w:leftChars="0"/>
        <w:outlineLvl w:val="0"/>
        <w:rPr>
          <w:rFonts w:ascii="黑体" w:hAnsi="仿宋" w:eastAsia="黑体"/>
          <w:sz w:val="32"/>
          <w:szCs w:val="32"/>
          <w:highlight w:val="none"/>
        </w:rPr>
      </w:pPr>
      <w:r>
        <w:rPr>
          <w:rFonts w:hint="eastAsia" w:ascii="黑体" w:hAnsi="仿宋" w:eastAsia="黑体"/>
          <w:sz w:val="32"/>
          <w:szCs w:val="32"/>
          <w:highlight w:val="none"/>
        </w:rPr>
        <w:t>八、贯彻地方标准的要求和措施建议</w:t>
      </w:r>
    </w:p>
    <w:p w14:paraId="652A15A6">
      <w:pPr>
        <w:keepNext w:val="0"/>
        <w:keepLines w:val="0"/>
        <w:pageBreakBefore w:val="0"/>
        <w:kinsoku/>
        <w:wordWrap/>
        <w:overflowPunct/>
        <w:topLinePunct w:val="0"/>
        <w:bidi w:val="0"/>
        <w:adjustRightInd/>
        <w:snapToGrid/>
        <w:spacing w:line="576" w:lineRule="exact"/>
        <w:ind w:left="0" w:leftChars="0"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建议相关行业部门、领域使用本标准，确保标准正式实施后能顺利开展监测工作。</w:t>
      </w:r>
    </w:p>
    <w:p w14:paraId="5700413C">
      <w:pPr>
        <w:keepNext w:val="0"/>
        <w:keepLines w:val="0"/>
        <w:pageBreakBefore w:val="0"/>
        <w:kinsoku/>
        <w:wordWrap/>
        <w:overflowPunct/>
        <w:topLinePunct w:val="0"/>
        <w:bidi w:val="0"/>
        <w:adjustRightInd/>
        <w:snapToGrid/>
        <w:spacing w:line="576" w:lineRule="exact"/>
        <w:ind w:left="0" w:leftChars="0"/>
        <w:outlineLvl w:val="0"/>
        <w:rPr>
          <w:rFonts w:ascii="黑体" w:hAnsi="仿宋" w:eastAsia="黑体"/>
          <w:sz w:val="32"/>
          <w:szCs w:val="32"/>
          <w:highlight w:val="none"/>
        </w:rPr>
      </w:pPr>
      <w:r>
        <w:rPr>
          <w:rFonts w:hint="eastAsia" w:ascii="黑体" w:hAnsi="仿宋" w:eastAsia="黑体"/>
          <w:sz w:val="32"/>
          <w:szCs w:val="32"/>
          <w:highlight w:val="none"/>
        </w:rPr>
        <w:t>九、废止现行有关标准的建议</w:t>
      </w:r>
    </w:p>
    <w:p w14:paraId="33F090A9">
      <w:pPr>
        <w:keepNext w:val="0"/>
        <w:keepLines w:val="0"/>
        <w:pageBreakBefore w:val="0"/>
        <w:kinsoku/>
        <w:wordWrap/>
        <w:overflowPunct/>
        <w:topLinePunct w:val="0"/>
        <w:bidi w:val="0"/>
        <w:adjustRightInd/>
        <w:snapToGrid/>
        <w:spacing w:line="576" w:lineRule="exact"/>
        <w:ind w:left="0" w:leftChars="0" w:firstLine="640" w:firstLineChars="200"/>
        <w:rPr>
          <w:rFonts w:ascii="仿宋" w:hAnsi="仿宋" w:eastAsia="仿宋"/>
          <w:sz w:val="32"/>
          <w:szCs w:val="32"/>
          <w:highlight w:val="none"/>
        </w:rPr>
      </w:pPr>
      <w:r>
        <w:rPr>
          <w:rFonts w:hint="eastAsia" w:ascii="仿宋" w:hAnsi="仿宋" w:eastAsia="仿宋"/>
          <w:sz w:val="32"/>
          <w:szCs w:val="32"/>
          <w:highlight w:val="none"/>
        </w:rPr>
        <w:t>本标准为首次制定，不涉及对现行标准的废止。</w:t>
      </w:r>
    </w:p>
    <w:p w14:paraId="0A3EE73C">
      <w:pPr>
        <w:keepNext w:val="0"/>
        <w:keepLines w:val="0"/>
        <w:pageBreakBefore w:val="0"/>
        <w:kinsoku/>
        <w:wordWrap/>
        <w:overflowPunct/>
        <w:topLinePunct w:val="0"/>
        <w:bidi w:val="0"/>
        <w:adjustRightInd/>
        <w:snapToGrid/>
        <w:spacing w:line="576" w:lineRule="exact"/>
        <w:ind w:left="0" w:leftChars="0"/>
        <w:outlineLvl w:val="0"/>
        <w:rPr>
          <w:rFonts w:ascii="黑体" w:hAnsi="仿宋" w:eastAsia="黑体"/>
          <w:sz w:val="32"/>
          <w:szCs w:val="32"/>
          <w:highlight w:val="none"/>
        </w:rPr>
      </w:pPr>
      <w:r>
        <w:rPr>
          <w:rFonts w:hint="eastAsia" w:ascii="黑体" w:hAnsi="仿宋" w:eastAsia="黑体"/>
          <w:sz w:val="32"/>
          <w:szCs w:val="32"/>
          <w:highlight w:val="none"/>
        </w:rPr>
        <w:t>十、其他说明</w:t>
      </w:r>
    </w:p>
    <w:p w14:paraId="10077D51">
      <w:pPr>
        <w:keepNext w:val="0"/>
        <w:keepLines w:val="0"/>
        <w:pageBreakBefore w:val="0"/>
        <w:kinsoku/>
        <w:wordWrap/>
        <w:overflowPunct/>
        <w:topLinePunct w:val="0"/>
        <w:bidi w:val="0"/>
        <w:adjustRightInd/>
        <w:snapToGrid/>
        <w:spacing w:line="576" w:lineRule="exact"/>
        <w:ind w:left="0" w:leftChars="0" w:firstLine="640" w:firstLineChars="200"/>
        <w:rPr>
          <w:rFonts w:ascii="仿宋" w:hAnsi="仿宋" w:eastAsia="仿宋"/>
          <w:sz w:val="32"/>
          <w:szCs w:val="32"/>
          <w:highlight w:val="none"/>
        </w:rPr>
      </w:pPr>
      <w:r>
        <w:rPr>
          <w:rFonts w:hint="eastAsia" w:ascii="仿宋" w:hAnsi="仿宋" w:eastAsia="仿宋"/>
          <w:sz w:val="32"/>
          <w:szCs w:val="32"/>
          <w:highlight w:val="none"/>
        </w:rPr>
        <w:t>本部分严格按照GB/T 1.1给出的规则进行起草。</w:t>
      </w:r>
    </w:p>
    <w:p w14:paraId="7520B40B">
      <w:pPr>
        <w:keepNext w:val="0"/>
        <w:keepLines w:val="0"/>
        <w:pageBreakBefore w:val="0"/>
        <w:kinsoku/>
        <w:wordWrap/>
        <w:overflowPunct/>
        <w:topLinePunct w:val="0"/>
        <w:bidi w:val="0"/>
        <w:adjustRightInd/>
        <w:snapToGrid/>
        <w:spacing w:line="576" w:lineRule="exact"/>
        <w:ind w:left="0" w:leftChars="0" w:firstLine="640" w:firstLineChars="200"/>
        <w:rPr>
          <w:rFonts w:ascii="仿宋" w:hAnsi="仿宋" w:eastAsia="仿宋"/>
          <w:sz w:val="32"/>
          <w:szCs w:val="32"/>
          <w:highlight w:val="none"/>
        </w:rPr>
      </w:pPr>
    </w:p>
    <w:p w14:paraId="24774666">
      <w:pPr>
        <w:keepNext w:val="0"/>
        <w:keepLines w:val="0"/>
        <w:pageBreakBefore w:val="0"/>
        <w:numPr>
          <w:ilvl w:val="0"/>
          <w:numId w:val="0"/>
        </w:numPr>
        <w:kinsoku/>
        <w:wordWrap/>
        <w:overflowPunct/>
        <w:topLinePunct w:val="0"/>
        <w:bidi w:val="0"/>
        <w:adjustRightInd/>
        <w:snapToGrid/>
        <w:ind w:left="0" w:leftChars="0" w:firstLine="0" w:firstLineChars="0"/>
        <w:rPr>
          <w:rFonts w:hint="eastAsia" w:ascii="仿宋" w:hAnsi="仿宋" w:eastAsia="仿宋"/>
          <w:sz w:val="32"/>
          <w:szCs w:val="32"/>
          <w:highlight w:val="none"/>
          <w:lang w:val="en-US" w:eastAsia="zh-CN"/>
        </w:rPr>
      </w:pPr>
      <w:r>
        <w:rPr>
          <w:rFonts w:hint="eastAsia" w:ascii="仿宋" w:hAnsi="仿宋" w:eastAsia="仿宋"/>
          <w:sz w:val="32"/>
          <w:szCs w:val="32"/>
          <w:highlight w:val="none"/>
        </w:rPr>
        <w:t>附件：</w:t>
      </w:r>
      <w:r>
        <w:rPr>
          <w:rFonts w:hint="eastAsia" w:ascii="仿宋" w:hAnsi="仿宋" w:eastAsia="仿宋"/>
          <w:sz w:val="32"/>
          <w:szCs w:val="32"/>
          <w:highlight w:val="none"/>
          <w:lang w:val="en-US" w:eastAsia="zh-CN"/>
        </w:rPr>
        <w:t>无</w:t>
      </w:r>
    </w:p>
    <w:p w14:paraId="34C341EE">
      <w:pPr>
        <w:keepNext w:val="0"/>
        <w:keepLines w:val="0"/>
        <w:pageBreakBefore w:val="0"/>
        <w:numPr>
          <w:ilvl w:val="0"/>
          <w:numId w:val="0"/>
        </w:numPr>
        <w:kinsoku/>
        <w:wordWrap/>
        <w:overflowPunct/>
        <w:topLinePunct w:val="0"/>
        <w:bidi w:val="0"/>
        <w:adjustRightInd/>
        <w:snapToGrid/>
        <w:ind w:left="0" w:leftChars="0"/>
        <w:rPr>
          <w:rFonts w:hint="default" w:ascii="仿宋" w:hAnsi="仿宋" w:eastAsia="仿宋"/>
          <w:sz w:val="32"/>
          <w:szCs w:val="32"/>
          <w:highlight w:val="none"/>
          <w:lang w:val="en-US" w:eastAsia="zh-CN"/>
        </w:rPr>
      </w:pPr>
    </w:p>
    <w:p w14:paraId="3333A6FF">
      <w:pPr>
        <w:keepNext w:val="0"/>
        <w:keepLines w:val="0"/>
        <w:pageBreakBefore w:val="0"/>
        <w:kinsoku/>
        <w:wordWrap/>
        <w:overflowPunct/>
        <w:topLinePunct w:val="0"/>
        <w:bidi w:val="0"/>
        <w:adjustRightInd/>
        <w:snapToGrid/>
        <w:spacing w:line="576" w:lineRule="exact"/>
        <w:ind w:left="0" w:leftChars="0" w:firstLine="640" w:firstLineChars="200"/>
        <w:rPr>
          <w:rFonts w:ascii="仿宋" w:hAnsi="仿宋" w:eastAsia="仿宋"/>
          <w:sz w:val="32"/>
          <w:szCs w:val="32"/>
          <w:highlight w:val="none"/>
        </w:rPr>
      </w:pPr>
    </w:p>
    <w:p w14:paraId="33657716">
      <w:pPr>
        <w:keepNext w:val="0"/>
        <w:keepLines w:val="0"/>
        <w:pageBreakBefore w:val="0"/>
        <w:kinsoku/>
        <w:wordWrap/>
        <w:overflowPunct/>
        <w:topLinePunct w:val="0"/>
        <w:bidi w:val="0"/>
        <w:adjustRightInd/>
        <w:snapToGrid/>
        <w:spacing w:line="576" w:lineRule="exact"/>
        <w:ind w:left="0" w:leftChars="0" w:firstLine="640" w:firstLineChars="200"/>
        <w:rPr>
          <w:rFonts w:ascii="仿宋" w:hAnsi="仿宋" w:eastAsia="仿宋"/>
          <w:sz w:val="32"/>
          <w:szCs w:val="32"/>
          <w:highlight w:val="none"/>
        </w:rPr>
      </w:pPr>
    </w:p>
    <w:p w14:paraId="4E38F308">
      <w:pPr>
        <w:keepNext w:val="0"/>
        <w:keepLines w:val="0"/>
        <w:pageBreakBefore w:val="0"/>
        <w:kinsoku/>
        <w:wordWrap/>
        <w:overflowPunct/>
        <w:topLinePunct w:val="0"/>
        <w:bidi w:val="0"/>
        <w:adjustRightInd/>
        <w:snapToGrid/>
        <w:spacing w:line="576" w:lineRule="exact"/>
        <w:ind w:left="0" w:leftChars="0" w:firstLine="640" w:firstLineChars="200"/>
        <w:rPr>
          <w:rFonts w:ascii="仿宋" w:hAnsi="仿宋" w:eastAsia="仿宋"/>
          <w:sz w:val="32"/>
          <w:szCs w:val="32"/>
          <w:highlight w:val="none"/>
        </w:rPr>
      </w:pPr>
    </w:p>
    <w:p w14:paraId="75D51EA5">
      <w:pPr>
        <w:keepNext w:val="0"/>
        <w:keepLines w:val="0"/>
        <w:pageBreakBefore w:val="0"/>
        <w:kinsoku/>
        <w:wordWrap/>
        <w:overflowPunct/>
        <w:topLinePunct w:val="0"/>
        <w:bidi w:val="0"/>
        <w:adjustRightInd/>
        <w:snapToGrid/>
        <w:spacing w:line="576" w:lineRule="exact"/>
        <w:ind w:left="0" w:leftChars="0" w:firstLine="640" w:firstLineChars="200"/>
        <w:jc w:val="right"/>
        <w:rPr>
          <w:rFonts w:ascii="仿宋" w:hAnsi="仿宋" w:eastAsia="仿宋"/>
          <w:sz w:val="32"/>
          <w:szCs w:val="32"/>
          <w:highlight w:val="none"/>
        </w:rPr>
      </w:pPr>
      <w:r>
        <w:rPr>
          <w:rFonts w:hint="eastAsia" w:ascii="仿宋" w:hAnsi="仿宋" w:eastAsia="仿宋"/>
          <w:sz w:val="32"/>
          <w:szCs w:val="32"/>
          <w:highlight w:val="none"/>
        </w:rPr>
        <w:t>《生态系统碳汇计量与监测体系建设技术规范 第3部分：湿地碳汇计量与监测方法》</w:t>
      </w:r>
      <w:r>
        <w:rPr>
          <w:rFonts w:hint="eastAsia" w:ascii="仿宋" w:hAnsi="仿宋" w:eastAsia="仿宋"/>
          <w:sz w:val="32"/>
          <w:szCs w:val="32"/>
          <w:highlight w:val="none"/>
          <w:lang w:eastAsia="zh-CN"/>
        </w:rPr>
        <w:t>编制</w:t>
      </w:r>
      <w:r>
        <w:rPr>
          <w:rFonts w:hint="eastAsia" w:ascii="仿宋" w:hAnsi="仿宋" w:eastAsia="仿宋"/>
          <w:sz w:val="32"/>
          <w:szCs w:val="32"/>
          <w:highlight w:val="none"/>
        </w:rPr>
        <w:t>小组</w:t>
      </w:r>
    </w:p>
    <w:p w14:paraId="732C463B">
      <w:pPr>
        <w:keepNext w:val="0"/>
        <w:keepLines w:val="0"/>
        <w:pageBreakBefore w:val="0"/>
        <w:kinsoku/>
        <w:wordWrap/>
        <w:overflowPunct/>
        <w:topLinePunct w:val="0"/>
        <w:bidi w:val="0"/>
        <w:adjustRightInd/>
        <w:snapToGrid/>
        <w:spacing w:line="576" w:lineRule="exact"/>
        <w:ind w:left="0" w:leftChars="0" w:firstLine="640" w:firstLineChars="200"/>
        <w:jc w:val="center"/>
        <w:rPr>
          <w:rFonts w:ascii="仿宋" w:hAnsi="仿宋" w:eastAsia="仿宋"/>
          <w:sz w:val="32"/>
          <w:szCs w:val="32"/>
          <w:highlight w:val="none"/>
        </w:rPr>
      </w:pPr>
      <w:r>
        <w:rPr>
          <w:rFonts w:hint="eastAsia" w:ascii="仿宋" w:hAnsi="仿宋" w:eastAsia="仿宋"/>
          <w:sz w:val="32"/>
          <w:szCs w:val="32"/>
          <w:highlight w:val="none"/>
        </w:rPr>
        <w:t xml:space="preserve">                        </w:t>
      </w:r>
      <w:r>
        <w:rPr>
          <w:rFonts w:ascii="仿宋" w:hAnsi="仿宋" w:eastAsia="仿宋"/>
          <w:sz w:val="32"/>
          <w:szCs w:val="32"/>
          <w:highlight w:val="none"/>
        </w:rPr>
        <w:t>20</w:t>
      </w:r>
      <w:r>
        <w:rPr>
          <w:rFonts w:hint="eastAsia" w:ascii="仿宋" w:hAnsi="仿宋" w:eastAsia="仿宋"/>
          <w:sz w:val="32"/>
          <w:szCs w:val="32"/>
          <w:highlight w:val="none"/>
          <w:lang w:val="en-US" w:eastAsia="zh-CN"/>
        </w:rPr>
        <w:t>25</w:t>
      </w:r>
      <w:r>
        <w:rPr>
          <w:rFonts w:ascii="仿宋" w:hAnsi="仿宋" w:eastAsia="仿宋"/>
          <w:sz w:val="32"/>
          <w:szCs w:val="32"/>
          <w:highlight w:val="none"/>
        </w:rPr>
        <w:t>年</w:t>
      </w:r>
      <w:r>
        <w:rPr>
          <w:rFonts w:hint="eastAsia" w:ascii="仿宋" w:hAnsi="仿宋" w:eastAsia="仿宋"/>
          <w:sz w:val="32"/>
          <w:szCs w:val="32"/>
          <w:highlight w:val="none"/>
          <w:lang w:val="en-US" w:eastAsia="zh-CN"/>
        </w:rPr>
        <w:t>6</w:t>
      </w:r>
      <w:r>
        <w:rPr>
          <w:rFonts w:ascii="仿宋" w:hAnsi="仿宋" w:eastAsia="仿宋"/>
          <w:sz w:val="32"/>
          <w:szCs w:val="32"/>
          <w:highlight w:val="none"/>
        </w:rPr>
        <w:t>月</w:t>
      </w:r>
      <w:r>
        <w:rPr>
          <w:rFonts w:hint="eastAsia" w:ascii="仿宋" w:hAnsi="仿宋" w:eastAsia="仿宋"/>
          <w:sz w:val="32"/>
          <w:szCs w:val="32"/>
          <w:highlight w:val="none"/>
          <w:lang w:val="en-US" w:eastAsia="zh-CN"/>
        </w:rPr>
        <w:t>8</w:t>
      </w:r>
      <w:bookmarkStart w:id="1" w:name="_GoBack"/>
      <w:bookmarkEnd w:id="1"/>
      <w:r>
        <w:rPr>
          <w:rFonts w:ascii="仿宋" w:hAnsi="仿宋" w:eastAsia="仿宋"/>
          <w:sz w:val="32"/>
          <w:szCs w:val="32"/>
          <w:highlight w:val="none"/>
        </w:rPr>
        <w:t>日</w:t>
      </w: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T Extra">
    <w:panose1 w:val="05050102010205020202"/>
    <w:charset w:val="02"/>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1DBFE">
    <w:pPr>
      <w:pStyle w:val="30"/>
      <w:jc w:val="center"/>
    </w:pPr>
    <w:r>
      <w:fldChar w:fldCharType="begin"/>
    </w:r>
    <w:r>
      <w:instrText xml:space="preserve"> PAGE  \* MERGEFORMAT </w:instrText>
    </w:r>
    <w:r>
      <w:fldChar w:fldCharType="separate"/>
    </w:r>
    <w:r>
      <w:t>II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5F7C07">
    <w:pPr>
      <w:pStyle w:val="29"/>
    </w:pPr>
    <w:r>
      <w:t>DB54/</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9"/>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284"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26"/>
      <w:suff w:val="nothing"/>
      <w:lvlText w:val="%1.%2.%3　"/>
      <w:lvlJc w:val="left"/>
      <w:pPr>
        <w:ind w:left="710" w:firstLine="0"/>
      </w:pPr>
      <w:rPr>
        <w:rFonts w:hint="eastAsia" w:ascii="宋体" w:hAnsi="宋体" w:eastAsia="宋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508B20CB"/>
    <w:multiLevelType w:val="multilevel"/>
    <w:tmpl w:val="508B20CB"/>
    <w:lvl w:ilvl="0" w:tentative="0">
      <w:start w:val="1"/>
      <w:numFmt w:val="japaneseCounting"/>
      <w:lvlText w:val="%1、"/>
      <w:lvlJc w:val="left"/>
      <w:pPr>
        <w:ind w:left="1145" w:hanging="720"/>
      </w:pPr>
      <w:rPr>
        <w:rFonts w:hint="default"/>
      </w:rPr>
    </w:lvl>
    <w:lvl w:ilvl="1" w:tentative="0">
      <w:start w:val="1"/>
      <w:numFmt w:val="lowerLetter"/>
      <w:pStyle w:val="25"/>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6"/>
      <w:suff w:val="nothing"/>
      <w:lvlText w:val="%1%2　"/>
      <w:lvlJc w:val="left"/>
      <w:pPr>
        <w:ind w:left="0" w:firstLine="0"/>
      </w:pPr>
      <w:rPr>
        <w:rFonts w:hint="eastAsia" w:ascii="黑体" w:eastAsia="黑体"/>
        <w:b w:val="0"/>
        <w:i w:val="0"/>
        <w:sz w:val="21"/>
      </w:rPr>
    </w:lvl>
    <w:lvl w:ilvl="2" w:tentative="0">
      <w:start w:val="1"/>
      <w:numFmt w:val="decimal"/>
      <w:pStyle w:val="3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34"/>
      <w:suff w:val="nothing"/>
      <w:lvlText w:val="%1%2.%3.%4　"/>
      <w:lvlJc w:val="left"/>
      <w:pPr>
        <w:ind w:left="0" w:firstLine="0"/>
      </w:pPr>
      <w:rPr>
        <w:rFonts w:hint="eastAsia" w:ascii="黑体" w:eastAsia="黑体"/>
        <w:b w:val="0"/>
        <w:i w:val="0"/>
        <w:sz w:val="21"/>
      </w:rPr>
    </w:lvl>
    <w:lvl w:ilvl="4" w:tentative="0">
      <w:start w:val="1"/>
      <w:numFmt w:val="decimal"/>
      <w:pStyle w:val="33"/>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EC0"/>
    <w:rsid w:val="000327C5"/>
    <w:rsid w:val="00072FAF"/>
    <w:rsid w:val="00087D07"/>
    <w:rsid w:val="00095DC4"/>
    <w:rsid w:val="00110891"/>
    <w:rsid w:val="00111F42"/>
    <w:rsid w:val="00166742"/>
    <w:rsid w:val="001709D9"/>
    <w:rsid w:val="00171071"/>
    <w:rsid w:val="00186BC2"/>
    <w:rsid w:val="001B455A"/>
    <w:rsid w:val="001B5E28"/>
    <w:rsid w:val="001E29AA"/>
    <w:rsid w:val="001F0AC2"/>
    <w:rsid w:val="001F19B0"/>
    <w:rsid w:val="00207566"/>
    <w:rsid w:val="002501BD"/>
    <w:rsid w:val="00257F7E"/>
    <w:rsid w:val="002902F7"/>
    <w:rsid w:val="00292CE3"/>
    <w:rsid w:val="002A467A"/>
    <w:rsid w:val="002E0665"/>
    <w:rsid w:val="00316801"/>
    <w:rsid w:val="003502C4"/>
    <w:rsid w:val="00352D69"/>
    <w:rsid w:val="003530CC"/>
    <w:rsid w:val="00387EA0"/>
    <w:rsid w:val="003B527B"/>
    <w:rsid w:val="004252F8"/>
    <w:rsid w:val="00426FA3"/>
    <w:rsid w:val="004358E9"/>
    <w:rsid w:val="00470A45"/>
    <w:rsid w:val="00473D39"/>
    <w:rsid w:val="004B46C2"/>
    <w:rsid w:val="004C3FF8"/>
    <w:rsid w:val="004D725F"/>
    <w:rsid w:val="0050129F"/>
    <w:rsid w:val="00501924"/>
    <w:rsid w:val="00543525"/>
    <w:rsid w:val="005C1CB8"/>
    <w:rsid w:val="005C6635"/>
    <w:rsid w:val="005D0AD0"/>
    <w:rsid w:val="005F32CD"/>
    <w:rsid w:val="005F6F82"/>
    <w:rsid w:val="006242D8"/>
    <w:rsid w:val="00625E02"/>
    <w:rsid w:val="00627EC0"/>
    <w:rsid w:val="006B4B44"/>
    <w:rsid w:val="006B67FE"/>
    <w:rsid w:val="006C68A0"/>
    <w:rsid w:val="006D3DDE"/>
    <w:rsid w:val="006F2877"/>
    <w:rsid w:val="007055BE"/>
    <w:rsid w:val="007057EE"/>
    <w:rsid w:val="007139E4"/>
    <w:rsid w:val="00722E04"/>
    <w:rsid w:val="00773D5B"/>
    <w:rsid w:val="007912B6"/>
    <w:rsid w:val="00793A95"/>
    <w:rsid w:val="007C3566"/>
    <w:rsid w:val="0080717B"/>
    <w:rsid w:val="00817B1B"/>
    <w:rsid w:val="008275AC"/>
    <w:rsid w:val="00855AAF"/>
    <w:rsid w:val="00871232"/>
    <w:rsid w:val="00880F03"/>
    <w:rsid w:val="00890960"/>
    <w:rsid w:val="008B7142"/>
    <w:rsid w:val="008C24C7"/>
    <w:rsid w:val="008C2BB0"/>
    <w:rsid w:val="00925B76"/>
    <w:rsid w:val="009402FB"/>
    <w:rsid w:val="00953145"/>
    <w:rsid w:val="00A16B7E"/>
    <w:rsid w:val="00A21185"/>
    <w:rsid w:val="00A40B75"/>
    <w:rsid w:val="00A43DB8"/>
    <w:rsid w:val="00A61167"/>
    <w:rsid w:val="00A64ADB"/>
    <w:rsid w:val="00A90208"/>
    <w:rsid w:val="00A96EE9"/>
    <w:rsid w:val="00AA24C6"/>
    <w:rsid w:val="00AB1EE7"/>
    <w:rsid w:val="00AB4989"/>
    <w:rsid w:val="00AB7DE1"/>
    <w:rsid w:val="00AD1DC4"/>
    <w:rsid w:val="00AE5177"/>
    <w:rsid w:val="00B25D87"/>
    <w:rsid w:val="00B438FE"/>
    <w:rsid w:val="00B66EC7"/>
    <w:rsid w:val="00B674AD"/>
    <w:rsid w:val="00BC4603"/>
    <w:rsid w:val="00BD160B"/>
    <w:rsid w:val="00BF50E8"/>
    <w:rsid w:val="00BF608C"/>
    <w:rsid w:val="00C51CFE"/>
    <w:rsid w:val="00C543F3"/>
    <w:rsid w:val="00C63A2B"/>
    <w:rsid w:val="00CD1ED5"/>
    <w:rsid w:val="00CD6E00"/>
    <w:rsid w:val="00D13E3B"/>
    <w:rsid w:val="00D47287"/>
    <w:rsid w:val="00D54680"/>
    <w:rsid w:val="00D54E1A"/>
    <w:rsid w:val="00D64022"/>
    <w:rsid w:val="00D657FE"/>
    <w:rsid w:val="00D709F1"/>
    <w:rsid w:val="00D9578A"/>
    <w:rsid w:val="00D96790"/>
    <w:rsid w:val="00DC32B1"/>
    <w:rsid w:val="00DC33BC"/>
    <w:rsid w:val="00DF6D3F"/>
    <w:rsid w:val="00E401A4"/>
    <w:rsid w:val="00E70484"/>
    <w:rsid w:val="00E95252"/>
    <w:rsid w:val="00F04722"/>
    <w:rsid w:val="00F71740"/>
    <w:rsid w:val="00FA3682"/>
    <w:rsid w:val="00FA4517"/>
    <w:rsid w:val="00FD13AB"/>
    <w:rsid w:val="00FE61B4"/>
    <w:rsid w:val="01F30178"/>
    <w:rsid w:val="020C6789"/>
    <w:rsid w:val="025C01AD"/>
    <w:rsid w:val="03AC78FC"/>
    <w:rsid w:val="045A318B"/>
    <w:rsid w:val="05897B2E"/>
    <w:rsid w:val="05B45F30"/>
    <w:rsid w:val="062A39F0"/>
    <w:rsid w:val="066F6FA2"/>
    <w:rsid w:val="06C015B1"/>
    <w:rsid w:val="0835301F"/>
    <w:rsid w:val="086837BD"/>
    <w:rsid w:val="093D4F40"/>
    <w:rsid w:val="09672ADE"/>
    <w:rsid w:val="09A831D8"/>
    <w:rsid w:val="09E6293A"/>
    <w:rsid w:val="0B616172"/>
    <w:rsid w:val="0C3F0EA9"/>
    <w:rsid w:val="0E4D37A1"/>
    <w:rsid w:val="0EC46A68"/>
    <w:rsid w:val="11E5636A"/>
    <w:rsid w:val="13AF2143"/>
    <w:rsid w:val="14FC39D7"/>
    <w:rsid w:val="1523277C"/>
    <w:rsid w:val="158742DA"/>
    <w:rsid w:val="17121C82"/>
    <w:rsid w:val="179A0C4B"/>
    <w:rsid w:val="17C26206"/>
    <w:rsid w:val="1A221DF0"/>
    <w:rsid w:val="1AC366EB"/>
    <w:rsid w:val="1BA15801"/>
    <w:rsid w:val="1D003B60"/>
    <w:rsid w:val="1D8C077F"/>
    <w:rsid w:val="1DFC058A"/>
    <w:rsid w:val="1F52258F"/>
    <w:rsid w:val="1F5E3ED9"/>
    <w:rsid w:val="21411DC3"/>
    <w:rsid w:val="21F657AB"/>
    <w:rsid w:val="231E7F98"/>
    <w:rsid w:val="247B33B2"/>
    <w:rsid w:val="25710085"/>
    <w:rsid w:val="25D606A4"/>
    <w:rsid w:val="26220721"/>
    <w:rsid w:val="26456EAD"/>
    <w:rsid w:val="266A15F2"/>
    <w:rsid w:val="282E7A4E"/>
    <w:rsid w:val="28C0266F"/>
    <w:rsid w:val="292B00E6"/>
    <w:rsid w:val="2C0547C6"/>
    <w:rsid w:val="2C1325DD"/>
    <w:rsid w:val="2C39284C"/>
    <w:rsid w:val="2E5B0498"/>
    <w:rsid w:val="2E6D75E5"/>
    <w:rsid w:val="2EF14B40"/>
    <w:rsid w:val="30DD04A9"/>
    <w:rsid w:val="31D2760C"/>
    <w:rsid w:val="32753027"/>
    <w:rsid w:val="328116D8"/>
    <w:rsid w:val="33C47458"/>
    <w:rsid w:val="34641758"/>
    <w:rsid w:val="34F73ACC"/>
    <w:rsid w:val="35462205"/>
    <w:rsid w:val="356C65B0"/>
    <w:rsid w:val="371E04DF"/>
    <w:rsid w:val="37F47A4C"/>
    <w:rsid w:val="38030ED0"/>
    <w:rsid w:val="39503952"/>
    <w:rsid w:val="39B65811"/>
    <w:rsid w:val="3A0C2E40"/>
    <w:rsid w:val="3A340DFD"/>
    <w:rsid w:val="3BF16770"/>
    <w:rsid w:val="3C166859"/>
    <w:rsid w:val="3DAA5002"/>
    <w:rsid w:val="3E2A7765"/>
    <w:rsid w:val="3F2562DD"/>
    <w:rsid w:val="40303834"/>
    <w:rsid w:val="41855E54"/>
    <w:rsid w:val="41974490"/>
    <w:rsid w:val="41D5336C"/>
    <w:rsid w:val="42256110"/>
    <w:rsid w:val="436D795F"/>
    <w:rsid w:val="4427390E"/>
    <w:rsid w:val="44355B1B"/>
    <w:rsid w:val="45541CEF"/>
    <w:rsid w:val="45E7061B"/>
    <w:rsid w:val="46B028B6"/>
    <w:rsid w:val="46F54FD7"/>
    <w:rsid w:val="478E6E20"/>
    <w:rsid w:val="47EA159B"/>
    <w:rsid w:val="487D25D6"/>
    <w:rsid w:val="48AD3C66"/>
    <w:rsid w:val="4A0F1A96"/>
    <w:rsid w:val="4B9569CB"/>
    <w:rsid w:val="4BDD1292"/>
    <w:rsid w:val="4CEA5BF0"/>
    <w:rsid w:val="4D1A0FAB"/>
    <w:rsid w:val="4D8F589B"/>
    <w:rsid w:val="4ED0636B"/>
    <w:rsid w:val="4FD944B0"/>
    <w:rsid w:val="5038102A"/>
    <w:rsid w:val="52DC1A53"/>
    <w:rsid w:val="535E75EB"/>
    <w:rsid w:val="540E1BED"/>
    <w:rsid w:val="54FC5DC1"/>
    <w:rsid w:val="5514286C"/>
    <w:rsid w:val="55F94132"/>
    <w:rsid w:val="560C2E09"/>
    <w:rsid w:val="57CC3A53"/>
    <w:rsid w:val="58B82BCD"/>
    <w:rsid w:val="592819A2"/>
    <w:rsid w:val="59CB618F"/>
    <w:rsid w:val="5A227B99"/>
    <w:rsid w:val="5C105733"/>
    <w:rsid w:val="5C9950D8"/>
    <w:rsid w:val="5CA60618"/>
    <w:rsid w:val="5D6B0782"/>
    <w:rsid w:val="5E314D0C"/>
    <w:rsid w:val="5E5B2680"/>
    <w:rsid w:val="5E887DF9"/>
    <w:rsid w:val="60335A24"/>
    <w:rsid w:val="61677BBD"/>
    <w:rsid w:val="6321792E"/>
    <w:rsid w:val="63625006"/>
    <w:rsid w:val="63C62D4D"/>
    <w:rsid w:val="645369EF"/>
    <w:rsid w:val="64AA7978"/>
    <w:rsid w:val="64B0320A"/>
    <w:rsid w:val="677A77C5"/>
    <w:rsid w:val="68852D07"/>
    <w:rsid w:val="692212EE"/>
    <w:rsid w:val="69393047"/>
    <w:rsid w:val="6A07697E"/>
    <w:rsid w:val="6A132A0B"/>
    <w:rsid w:val="6A2B65A5"/>
    <w:rsid w:val="6AF07410"/>
    <w:rsid w:val="6B333AB0"/>
    <w:rsid w:val="6B617494"/>
    <w:rsid w:val="6C583671"/>
    <w:rsid w:val="6DA824C6"/>
    <w:rsid w:val="700C64B4"/>
    <w:rsid w:val="711E5CBC"/>
    <w:rsid w:val="71C41079"/>
    <w:rsid w:val="74C44D93"/>
    <w:rsid w:val="74DB4C39"/>
    <w:rsid w:val="74E11C28"/>
    <w:rsid w:val="75D72663"/>
    <w:rsid w:val="76B101C0"/>
    <w:rsid w:val="78C6193F"/>
    <w:rsid w:val="797950B4"/>
    <w:rsid w:val="7A75672F"/>
    <w:rsid w:val="7BB63748"/>
    <w:rsid w:val="7FF94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MT Extra" w:hAnsi="MT Extra" w:eastAsia="宋体" w:cs="MT Extra"/>
      <w:kern w:val="2"/>
      <w:sz w:val="21"/>
      <w:szCs w:val="24"/>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Date"/>
    <w:basedOn w:val="1"/>
    <w:next w:val="1"/>
    <w:link w:val="28"/>
    <w:semiHidden/>
    <w:unhideWhenUsed/>
    <w:qFormat/>
    <w:uiPriority w:val="99"/>
    <w:pPr>
      <w:ind w:left="100" w:leftChars="2500"/>
    </w:pPr>
  </w:style>
  <w:style w:type="paragraph" w:styleId="6">
    <w:name w:val="Balloon Text"/>
    <w:basedOn w:val="1"/>
    <w:link w:val="19"/>
    <w:semiHidden/>
    <w:unhideWhenUsed/>
    <w:qFormat/>
    <w:uiPriority w:val="99"/>
    <w:rPr>
      <w:sz w:val="18"/>
      <w:szCs w:val="18"/>
    </w:r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link w:val="27"/>
    <w:qFormat/>
    <w:uiPriority w:val="0"/>
    <w:pPr>
      <w:numPr>
        <w:ilvl w:val="0"/>
        <w:numId w:val="1"/>
      </w:numPr>
      <w:tabs>
        <w:tab w:val="left" w:pos="0"/>
      </w:tabs>
      <w:snapToGrid w:val="0"/>
      <w:jc w:val="left"/>
    </w:pPr>
    <w:rPr>
      <w:rFonts w:ascii="宋体" w:hAnsi="Times New Roman" w:cs="Times New Roman"/>
      <w:sz w:val="18"/>
      <w:szCs w:val="18"/>
    </w:rPr>
  </w:style>
  <w:style w:type="paragraph" w:styleId="10">
    <w:name w:val="Normal (Web)"/>
    <w:basedOn w:val="1"/>
    <w:semiHidden/>
    <w:unhideWhenUsed/>
    <w:qFormat/>
    <w:uiPriority w:val="99"/>
    <w:rPr>
      <w:sz w:val="24"/>
    </w:rPr>
  </w:style>
  <w:style w:type="table" w:styleId="12">
    <w:name w:val="Table Grid"/>
    <w:basedOn w:val="11"/>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rPr>
  </w:style>
  <w:style w:type="character" w:styleId="15">
    <w:name w:val="Hyperlink"/>
    <w:basedOn w:val="13"/>
    <w:semiHidden/>
    <w:unhideWhenUsed/>
    <w:qFormat/>
    <w:uiPriority w:val="99"/>
    <w:rPr>
      <w:color w:val="0000FF"/>
      <w:u w:val="single"/>
    </w:rPr>
  </w:style>
  <w:style w:type="character" w:styleId="16">
    <w:name w:val="footnote reference"/>
    <w:semiHidden/>
    <w:qFormat/>
    <w:uiPriority w:val="0"/>
    <w:rPr>
      <w:vertAlign w:val="superscript"/>
    </w:rPr>
  </w:style>
  <w:style w:type="character" w:customStyle="1" w:styleId="17">
    <w:name w:val="页眉 Char"/>
    <w:basedOn w:val="13"/>
    <w:link w:val="8"/>
    <w:semiHidden/>
    <w:qFormat/>
    <w:uiPriority w:val="99"/>
    <w:rPr>
      <w:sz w:val="18"/>
      <w:szCs w:val="18"/>
    </w:rPr>
  </w:style>
  <w:style w:type="character" w:customStyle="1" w:styleId="18">
    <w:name w:val="页脚 Char"/>
    <w:basedOn w:val="13"/>
    <w:link w:val="7"/>
    <w:semiHidden/>
    <w:qFormat/>
    <w:uiPriority w:val="99"/>
    <w:rPr>
      <w:sz w:val="18"/>
      <w:szCs w:val="18"/>
    </w:rPr>
  </w:style>
  <w:style w:type="character" w:customStyle="1" w:styleId="19">
    <w:name w:val="批注框文本 Char"/>
    <w:basedOn w:val="13"/>
    <w:link w:val="6"/>
    <w:semiHidden/>
    <w:qFormat/>
    <w:uiPriority w:val="99"/>
    <w:rPr>
      <w:sz w:val="18"/>
      <w:szCs w:val="18"/>
    </w:rPr>
  </w:style>
  <w:style w:type="paragraph" w:customStyle="1" w:styleId="20">
    <w:name w:val="列出段落2"/>
    <w:basedOn w:val="1"/>
    <w:unhideWhenUsed/>
    <w:qFormat/>
    <w:uiPriority w:val="99"/>
    <w:pPr>
      <w:ind w:firstLine="420" w:firstLineChars="200"/>
    </w:pPr>
  </w:style>
  <w:style w:type="character" w:customStyle="1" w:styleId="21">
    <w:name w:val="apple-converted-space"/>
    <w:basedOn w:val="13"/>
    <w:qFormat/>
    <w:uiPriority w:val="0"/>
  </w:style>
  <w:style w:type="paragraph" w:styleId="22">
    <w:name w:val="List Paragraph"/>
    <w:basedOn w:val="1"/>
    <w:qFormat/>
    <w:uiPriority w:val="34"/>
    <w:pPr>
      <w:ind w:firstLine="420" w:firstLineChars="200"/>
    </w:pPr>
  </w:style>
  <w:style w:type="character" w:customStyle="1" w:styleId="23">
    <w:name w:val="段 Char"/>
    <w:link w:val="24"/>
    <w:qFormat/>
    <w:uiPriority w:val="0"/>
    <w:rPr>
      <w:rFonts w:ascii="宋体"/>
    </w:rPr>
  </w:style>
  <w:style w:type="paragraph" w:customStyle="1" w:styleId="24">
    <w:name w:val="段"/>
    <w:link w:val="23"/>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5">
    <w:name w:val="一级条标题"/>
    <w:next w:val="24"/>
    <w:qFormat/>
    <w:uiPriority w:val="0"/>
    <w:pPr>
      <w:numPr>
        <w:ilvl w:val="1"/>
        <w:numId w:val="2"/>
      </w:numPr>
      <w:spacing w:beforeLines="50" w:afterLines="50"/>
      <w:ind w:left="0"/>
      <w:outlineLvl w:val="2"/>
    </w:pPr>
    <w:rPr>
      <w:rFonts w:ascii="黑体" w:hAnsi="Times New Roman" w:eastAsia="黑体" w:cs="Times New Roman"/>
      <w:sz w:val="21"/>
      <w:szCs w:val="21"/>
      <w:lang w:val="en-US" w:eastAsia="zh-CN" w:bidi="ar-SA"/>
    </w:rPr>
  </w:style>
  <w:style w:type="paragraph" w:customStyle="1" w:styleId="26">
    <w:name w:val="二级条标题"/>
    <w:basedOn w:val="25"/>
    <w:next w:val="24"/>
    <w:qFormat/>
    <w:uiPriority w:val="0"/>
    <w:pPr>
      <w:numPr>
        <w:ilvl w:val="2"/>
        <w:numId w:val="1"/>
      </w:numPr>
      <w:spacing w:before="50" w:after="50"/>
      <w:outlineLvl w:val="3"/>
    </w:pPr>
  </w:style>
  <w:style w:type="character" w:customStyle="1" w:styleId="27">
    <w:name w:val="脚注文本 Char"/>
    <w:basedOn w:val="13"/>
    <w:link w:val="9"/>
    <w:qFormat/>
    <w:uiPriority w:val="0"/>
    <w:rPr>
      <w:rFonts w:ascii="宋体" w:hAnsi="Times New Roman" w:eastAsia="宋体" w:cs="Times New Roman"/>
      <w:sz w:val="18"/>
      <w:szCs w:val="18"/>
    </w:rPr>
  </w:style>
  <w:style w:type="character" w:customStyle="1" w:styleId="28">
    <w:name w:val="日期 Char"/>
    <w:basedOn w:val="13"/>
    <w:link w:val="5"/>
    <w:semiHidden/>
    <w:qFormat/>
    <w:uiPriority w:val="99"/>
    <w:rPr>
      <w:rFonts w:ascii="MT Extra" w:hAnsi="MT Extra" w:cs="MT Extra"/>
      <w:kern w:val="2"/>
      <w:sz w:val="21"/>
      <w:szCs w:val="24"/>
    </w:rPr>
  </w:style>
  <w:style w:type="paragraph" w:customStyle="1" w:styleId="2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2">
    <w:name w:val="标准文件_三级无标题"/>
    <w:basedOn w:val="33"/>
    <w:qFormat/>
    <w:uiPriority w:val="0"/>
    <w:pPr>
      <w:spacing w:before="0" w:beforeLines="0" w:after="0" w:afterLines="0"/>
      <w:outlineLvl w:val="9"/>
    </w:pPr>
    <w:rPr>
      <w:rFonts w:ascii="宋体" w:eastAsia="宋体"/>
    </w:rPr>
  </w:style>
  <w:style w:type="paragraph" w:customStyle="1" w:styleId="33">
    <w:name w:val="标准文件_三级条标题"/>
    <w:basedOn w:val="34"/>
    <w:next w:val="31"/>
    <w:qFormat/>
    <w:uiPriority w:val="0"/>
    <w:pPr>
      <w:widowControl/>
      <w:numPr>
        <w:ilvl w:val="4"/>
      </w:numPr>
      <w:outlineLvl w:val="3"/>
    </w:pPr>
  </w:style>
  <w:style w:type="paragraph" w:customStyle="1" w:styleId="34">
    <w:name w:val="标准文件_二级条标题"/>
    <w:next w:val="31"/>
    <w:qFormat/>
    <w:uiPriority w:val="0"/>
    <w:pPr>
      <w:widowControl w:val="0"/>
      <w:numPr>
        <w:ilvl w:val="3"/>
        <w:numId w:val="3"/>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35">
    <w:name w:val="标准文件_一级条标题"/>
    <w:basedOn w:val="36"/>
    <w:next w:val="31"/>
    <w:qFormat/>
    <w:uiPriority w:val="0"/>
    <w:pPr>
      <w:numPr>
        <w:ilvl w:val="2"/>
      </w:numPr>
      <w:spacing w:before="50" w:beforeLines="50" w:after="50" w:afterLines="50"/>
      <w:outlineLvl w:val="1"/>
    </w:pPr>
  </w:style>
  <w:style w:type="paragraph" w:customStyle="1" w:styleId="36">
    <w:name w:val="标准文件_章标题"/>
    <w:next w:val="31"/>
    <w:qFormat/>
    <w:uiPriority w:val="0"/>
    <w:pPr>
      <w:numPr>
        <w:ilvl w:val="1"/>
        <w:numId w:val="3"/>
      </w:numPr>
      <w:spacing w:before="100" w:beforeLines="100" w:after="100" w:afterLines="100"/>
      <w:jc w:val="both"/>
      <w:outlineLvl w:val="0"/>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F0E949-D8E4-42A1-A556-3BB0075B75D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15</Pages>
  <Words>6492</Words>
  <Characters>6783</Characters>
  <Lines>36</Lines>
  <Paragraphs>10</Paragraphs>
  <TotalTime>4</TotalTime>
  <ScaleCrop>false</ScaleCrop>
  <LinksUpToDate>false</LinksUpToDate>
  <CharactersWithSpaces>6939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2018-12-27T07:56:00Z</dcterms:created>
  <dc:creator>lenovo</dc:creator>
  <cp:lastModifiedBy>饶珊</cp:lastModifiedBy>
  <cp:lastPrinted>2018-12-27T07:59:00Z</cp:lastPrinted>
  <dcterms:modified xsi:type="dcterms:W3CDTF">2025-06-08T23:54:48Z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0D03DE88305A49E69D89F91B610D22C7_13</vt:lpwstr>
  </property>
  <property fmtid="{D5CDD505-2E9C-101B-9397-08002B2CF9AE}" pid="4" name="KSOTemplateDocerSaveRecord">
    <vt:lpwstr>eyJoZGlkIjoiNmU1NzBjYTM2MjJlMmY5NTNiYzJmNjMzNjUyNGVhNjEiLCJ1c2VySWQiOiIzODA5NjM3NjMifQ==</vt:lpwstr>
  </property>
</Properties>
</file>